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9DC3C3F" w14:textId="77777777" w:rsidR="005579F9" w:rsidRPr="005F7A94" w:rsidRDefault="005579F9">
      <w:pPr>
        <w:pStyle w:val="T4"/>
        <w:tabs>
          <w:tab w:val="clear" w:pos="0"/>
        </w:tabs>
        <w:rPr>
          <w:rFonts w:cs="Arial"/>
          <w:sz w:val="22"/>
          <w:szCs w:val="22"/>
        </w:rPr>
      </w:pPr>
      <w:r w:rsidRPr="005F7A94">
        <w:rPr>
          <w:rFonts w:cs="Arial"/>
          <w:sz w:val="22"/>
          <w:szCs w:val="22"/>
        </w:rPr>
        <w:t>ISTARSKA ŽUPANIJA</w:t>
      </w:r>
    </w:p>
    <w:p w14:paraId="71001680" w14:textId="77777777" w:rsidR="00A80D73" w:rsidRPr="005F7A94" w:rsidRDefault="000D47FB">
      <w:pPr>
        <w:pStyle w:val="T4"/>
        <w:tabs>
          <w:tab w:val="clear" w:pos="0"/>
        </w:tabs>
        <w:rPr>
          <w:rFonts w:cs="Arial"/>
          <w:sz w:val="22"/>
          <w:szCs w:val="22"/>
        </w:rPr>
      </w:pPr>
      <w:r w:rsidRPr="005F7A94">
        <w:rPr>
          <w:rFonts w:cs="Arial"/>
          <w:sz w:val="22"/>
          <w:szCs w:val="22"/>
        </w:rPr>
        <w:t xml:space="preserve">OPĆINA </w:t>
      </w:r>
      <w:r w:rsidR="00D568F6" w:rsidRPr="005F7A94">
        <w:rPr>
          <w:rFonts w:cs="Arial"/>
          <w:sz w:val="22"/>
          <w:szCs w:val="22"/>
        </w:rPr>
        <w:t>BRTONIGLA-VERTENEGLIO</w:t>
      </w:r>
    </w:p>
    <w:p w14:paraId="2B6C0FA2" w14:textId="77777777" w:rsidR="005579F9" w:rsidRPr="005F7A94" w:rsidRDefault="005579F9">
      <w:pPr>
        <w:pStyle w:val="T4"/>
        <w:tabs>
          <w:tab w:val="clear" w:pos="0"/>
        </w:tabs>
        <w:rPr>
          <w:rFonts w:cs="Arial"/>
          <w:sz w:val="22"/>
          <w:szCs w:val="22"/>
        </w:rPr>
      </w:pPr>
      <w:r w:rsidRPr="005F7A94">
        <w:rPr>
          <w:rFonts w:cs="Arial"/>
          <w:sz w:val="22"/>
          <w:szCs w:val="22"/>
        </w:rPr>
        <w:t>JEDINSTVENI UPRAVNI ODJEL</w:t>
      </w:r>
    </w:p>
    <w:p w14:paraId="6BA07950" w14:textId="77777777" w:rsidR="005579F9" w:rsidRPr="005F7A94" w:rsidRDefault="005579F9">
      <w:pPr>
        <w:pStyle w:val="T4"/>
        <w:tabs>
          <w:tab w:val="clear" w:pos="0"/>
        </w:tabs>
        <w:rPr>
          <w:rFonts w:cs="Arial"/>
          <w:sz w:val="22"/>
          <w:szCs w:val="22"/>
        </w:rPr>
      </w:pPr>
      <w:r w:rsidRPr="005F7A94">
        <w:rPr>
          <w:rFonts w:cs="Arial"/>
          <w:sz w:val="22"/>
          <w:szCs w:val="22"/>
        </w:rPr>
        <w:t>___________________________________________________________________________</w:t>
      </w:r>
    </w:p>
    <w:p w14:paraId="065AEC80" w14:textId="77777777" w:rsidR="00A80D73" w:rsidRPr="005F7A94" w:rsidRDefault="00A80D73">
      <w:pPr>
        <w:pStyle w:val="T3"/>
        <w:tabs>
          <w:tab w:val="clear" w:pos="0"/>
        </w:tabs>
        <w:spacing w:before="4800"/>
        <w:ind w:left="567"/>
        <w:jc w:val="center"/>
        <w:rPr>
          <w:rFonts w:cs="Arial"/>
          <w:sz w:val="22"/>
          <w:szCs w:val="22"/>
        </w:rPr>
      </w:pPr>
      <w:r w:rsidRPr="005F7A94">
        <w:rPr>
          <w:rFonts w:cs="Arial"/>
          <w:sz w:val="22"/>
          <w:szCs w:val="22"/>
        </w:rPr>
        <w:t xml:space="preserve">UPUTE ZA IZRADU PRORAČUNA </w:t>
      </w:r>
    </w:p>
    <w:p w14:paraId="692F967B" w14:textId="77777777" w:rsidR="00A80D73" w:rsidRPr="005F7A94" w:rsidRDefault="000D47FB">
      <w:pPr>
        <w:pStyle w:val="T3"/>
        <w:tabs>
          <w:tab w:val="clear" w:pos="0"/>
        </w:tabs>
        <w:ind w:left="567"/>
        <w:jc w:val="center"/>
        <w:rPr>
          <w:rFonts w:cs="Arial"/>
          <w:sz w:val="22"/>
          <w:szCs w:val="22"/>
        </w:rPr>
      </w:pPr>
      <w:r w:rsidRPr="005F7A94">
        <w:rPr>
          <w:rFonts w:cs="Arial"/>
          <w:sz w:val="22"/>
          <w:szCs w:val="22"/>
        </w:rPr>
        <w:t xml:space="preserve">OPĆINE </w:t>
      </w:r>
      <w:r w:rsidR="00D568F6" w:rsidRPr="005F7A94">
        <w:rPr>
          <w:rFonts w:cs="Arial"/>
          <w:sz w:val="22"/>
          <w:szCs w:val="22"/>
        </w:rPr>
        <w:t>BRTONIGLA-VERTENEGLIO</w:t>
      </w:r>
      <w:r w:rsidR="00321BFC" w:rsidRPr="005F7A94">
        <w:rPr>
          <w:rFonts w:cs="Arial"/>
          <w:sz w:val="22"/>
          <w:szCs w:val="22"/>
        </w:rPr>
        <w:t xml:space="preserve"> i</w:t>
      </w:r>
    </w:p>
    <w:p w14:paraId="61ACDE6C" w14:textId="77777777" w:rsidR="007B2FCC" w:rsidRDefault="00321BFC">
      <w:pPr>
        <w:pStyle w:val="T3"/>
        <w:tabs>
          <w:tab w:val="clear" w:pos="0"/>
        </w:tabs>
        <w:ind w:left="567"/>
        <w:jc w:val="center"/>
        <w:rPr>
          <w:rFonts w:cs="Arial"/>
          <w:sz w:val="22"/>
          <w:szCs w:val="22"/>
        </w:rPr>
      </w:pPr>
      <w:r w:rsidRPr="005F7A94">
        <w:rPr>
          <w:rFonts w:cs="Arial"/>
          <w:sz w:val="22"/>
          <w:szCs w:val="22"/>
        </w:rPr>
        <w:t xml:space="preserve">PRORAČUNSKIH </w:t>
      </w:r>
      <w:r w:rsidR="007B2FCC">
        <w:rPr>
          <w:rFonts w:cs="Arial"/>
          <w:sz w:val="22"/>
          <w:szCs w:val="22"/>
        </w:rPr>
        <w:t xml:space="preserve">I IZVANPRORAČUNSKIH </w:t>
      </w:r>
      <w:r w:rsidRPr="005F7A94">
        <w:rPr>
          <w:rFonts w:cs="Arial"/>
          <w:sz w:val="22"/>
          <w:szCs w:val="22"/>
        </w:rPr>
        <w:t>KORISNIKA</w:t>
      </w:r>
    </w:p>
    <w:p w14:paraId="3FDDCB19" w14:textId="77777777" w:rsidR="00321BFC" w:rsidRPr="005F7A94" w:rsidRDefault="00321BFC">
      <w:pPr>
        <w:pStyle w:val="T3"/>
        <w:tabs>
          <w:tab w:val="clear" w:pos="0"/>
        </w:tabs>
        <w:ind w:left="567"/>
        <w:jc w:val="center"/>
        <w:rPr>
          <w:rFonts w:cs="Arial"/>
          <w:sz w:val="22"/>
          <w:szCs w:val="22"/>
        </w:rPr>
      </w:pPr>
      <w:r w:rsidRPr="005F7A94">
        <w:rPr>
          <w:rFonts w:cs="Arial"/>
          <w:sz w:val="22"/>
          <w:szCs w:val="22"/>
        </w:rPr>
        <w:t xml:space="preserve"> OPĆINE BRTONIGLA -VERTENEGLIO</w:t>
      </w:r>
    </w:p>
    <w:p w14:paraId="3AC54D35" w14:textId="77777777" w:rsidR="00A80D73" w:rsidRPr="005F7A94" w:rsidRDefault="00A80D73">
      <w:pPr>
        <w:pStyle w:val="T3"/>
        <w:tabs>
          <w:tab w:val="clear" w:pos="0"/>
        </w:tabs>
        <w:ind w:left="567"/>
        <w:jc w:val="center"/>
        <w:rPr>
          <w:rFonts w:cs="Arial"/>
          <w:sz w:val="22"/>
          <w:szCs w:val="22"/>
        </w:rPr>
      </w:pPr>
      <w:r w:rsidRPr="005F7A94">
        <w:rPr>
          <w:rFonts w:cs="Arial"/>
          <w:sz w:val="22"/>
          <w:szCs w:val="22"/>
        </w:rPr>
        <w:t xml:space="preserve">ZA RAZDOBLJE </w:t>
      </w:r>
      <w:r w:rsidR="007123D2">
        <w:rPr>
          <w:rFonts w:cs="Arial"/>
          <w:sz w:val="22"/>
          <w:szCs w:val="22"/>
        </w:rPr>
        <w:t>202</w:t>
      </w:r>
      <w:r w:rsidR="008473F3">
        <w:rPr>
          <w:rFonts w:cs="Arial"/>
          <w:sz w:val="22"/>
          <w:szCs w:val="22"/>
        </w:rPr>
        <w:t>5</w:t>
      </w:r>
      <w:r w:rsidR="005305E8" w:rsidRPr="005F7A94">
        <w:rPr>
          <w:rFonts w:cs="Arial"/>
          <w:sz w:val="22"/>
          <w:szCs w:val="22"/>
        </w:rPr>
        <w:t xml:space="preserve">. - </w:t>
      </w:r>
      <w:r w:rsidR="007123D2">
        <w:rPr>
          <w:rFonts w:cs="Arial"/>
          <w:sz w:val="22"/>
          <w:szCs w:val="22"/>
        </w:rPr>
        <w:t>202</w:t>
      </w:r>
      <w:r w:rsidR="008473F3">
        <w:rPr>
          <w:rFonts w:cs="Arial"/>
          <w:sz w:val="22"/>
          <w:szCs w:val="22"/>
        </w:rPr>
        <w:t>7</w:t>
      </w:r>
      <w:r w:rsidR="005305E8" w:rsidRPr="005F7A94">
        <w:rPr>
          <w:rFonts w:cs="Arial"/>
          <w:sz w:val="22"/>
          <w:szCs w:val="22"/>
        </w:rPr>
        <w:t>.</w:t>
      </w:r>
    </w:p>
    <w:p w14:paraId="3E2FBCE6" w14:textId="77777777" w:rsidR="00A80D73" w:rsidRPr="005F7A94" w:rsidRDefault="00A80D73">
      <w:pPr>
        <w:pStyle w:val="T3"/>
        <w:tabs>
          <w:tab w:val="clear" w:pos="0"/>
        </w:tabs>
        <w:jc w:val="center"/>
        <w:rPr>
          <w:rFonts w:cs="Arial"/>
          <w:sz w:val="22"/>
          <w:szCs w:val="22"/>
        </w:rPr>
      </w:pPr>
    </w:p>
    <w:p w14:paraId="486EAACE" w14:textId="77777777" w:rsidR="00A80D73" w:rsidRPr="005F7A94" w:rsidRDefault="00A80D73">
      <w:pPr>
        <w:pStyle w:val="T3"/>
        <w:tabs>
          <w:tab w:val="clear" w:pos="0"/>
        </w:tabs>
        <w:rPr>
          <w:rFonts w:cs="Arial"/>
          <w:sz w:val="22"/>
          <w:szCs w:val="22"/>
        </w:rPr>
      </w:pPr>
    </w:p>
    <w:p w14:paraId="589B8636" w14:textId="77777777" w:rsidR="00A80D73" w:rsidRPr="005F7A94" w:rsidRDefault="00A80D73">
      <w:pPr>
        <w:pStyle w:val="T3"/>
        <w:tabs>
          <w:tab w:val="clear" w:pos="0"/>
        </w:tabs>
        <w:rPr>
          <w:rFonts w:cs="Arial"/>
          <w:sz w:val="22"/>
          <w:szCs w:val="22"/>
        </w:rPr>
      </w:pPr>
    </w:p>
    <w:p w14:paraId="6178BC9A" w14:textId="77777777" w:rsidR="00A80D73" w:rsidRPr="005F7A94" w:rsidRDefault="00A80D73">
      <w:pPr>
        <w:pStyle w:val="T3"/>
        <w:tabs>
          <w:tab w:val="clear" w:pos="0"/>
        </w:tabs>
        <w:rPr>
          <w:rFonts w:cs="Arial"/>
          <w:sz w:val="22"/>
          <w:szCs w:val="22"/>
        </w:rPr>
      </w:pPr>
    </w:p>
    <w:p w14:paraId="6FE84ADE" w14:textId="77777777" w:rsidR="00A80D73" w:rsidRPr="005F7A94" w:rsidRDefault="00A80D73">
      <w:pPr>
        <w:pStyle w:val="T3"/>
        <w:tabs>
          <w:tab w:val="clear" w:pos="0"/>
        </w:tabs>
        <w:rPr>
          <w:rFonts w:cs="Arial"/>
          <w:sz w:val="22"/>
          <w:szCs w:val="22"/>
        </w:rPr>
      </w:pPr>
    </w:p>
    <w:p w14:paraId="3D8D0835" w14:textId="77777777" w:rsidR="00A80D73" w:rsidRPr="005F7A94" w:rsidRDefault="00A80D73">
      <w:pPr>
        <w:pStyle w:val="T3"/>
        <w:tabs>
          <w:tab w:val="clear" w:pos="0"/>
        </w:tabs>
        <w:rPr>
          <w:rFonts w:cs="Arial"/>
          <w:sz w:val="22"/>
          <w:szCs w:val="22"/>
        </w:rPr>
      </w:pPr>
    </w:p>
    <w:p w14:paraId="66809FE9" w14:textId="77777777" w:rsidR="00A80D73" w:rsidRPr="005F7A94" w:rsidRDefault="00A80D73">
      <w:pPr>
        <w:pStyle w:val="T3"/>
        <w:tabs>
          <w:tab w:val="clear" w:pos="0"/>
        </w:tabs>
        <w:rPr>
          <w:rFonts w:cs="Arial"/>
          <w:sz w:val="22"/>
          <w:szCs w:val="22"/>
        </w:rPr>
      </w:pPr>
    </w:p>
    <w:p w14:paraId="6F83927F" w14:textId="77777777" w:rsidR="00A80D73" w:rsidRPr="005F7A94" w:rsidRDefault="00A80D73">
      <w:pPr>
        <w:pStyle w:val="T3"/>
        <w:tabs>
          <w:tab w:val="clear" w:pos="0"/>
          <w:tab w:val="left" w:pos="1920"/>
        </w:tabs>
        <w:rPr>
          <w:rFonts w:cs="Arial"/>
          <w:sz w:val="22"/>
          <w:szCs w:val="22"/>
        </w:rPr>
      </w:pPr>
      <w:r w:rsidRPr="005F7A94">
        <w:rPr>
          <w:rFonts w:cs="Arial"/>
          <w:sz w:val="22"/>
          <w:szCs w:val="22"/>
        </w:rPr>
        <w:tab/>
      </w:r>
    </w:p>
    <w:p w14:paraId="2597FEB6" w14:textId="77777777" w:rsidR="00A80D73" w:rsidRPr="005F7A94" w:rsidRDefault="00A80D73">
      <w:pPr>
        <w:pStyle w:val="T3"/>
        <w:tabs>
          <w:tab w:val="clear" w:pos="0"/>
        </w:tabs>
        <w:rPr>
          <w:rFonts w:cs="Arial"/>
          <w:sz w:val="22"/>
          <w:szCs w:val="22"/>
        </w:rPr>
      </w:pPr>
    </w:p>
    <w:p w14:paraId="5313473C" w14:textId="77777777" w:rsidR="00A80D73" w:rsidRPr="005F7A94" w:rsidRDefault="00A80D73">
      <w:pPr>
        <w:pStyle w:val="B5"/>
        <w:tabs>
          <w:tab w:val="clear" w:pos="2835"/>
        </w:tabs>
        <w:ind w:left="2409" w:firstLine="423"/>
        <w:rPr>
          <w:rFonts w:cs="Arial"/>
          <w:b/>
          <w:sz w:val="22"/>
          <w:szCs w:val="22"/>
        </w:rPr>
      </w:pPr>
    </w:p>
    <w:p w14:paraId="25A0AEB4" w14:textId="77777777" w:rsidR="00A80D73" w:rsidRPr="005F7A94" w:rsidRDefault="00A80D73">
      <w:pPr>
        <w:pStyle w:val="B5"/>
        <w:tabs>
          <w:tab w:val="clear" w:pos="2835"/>
        </w:tabs>
        <w:ind w:left="2409" w:firstLine="423"/>
        <w:rPr>
          <w:rFonts w:cs="Arial"/>
          <w:b/>
          <w:sz w:val="22"/>
          <w:szCs w:val="22"/>
        </w:rPr>
      </w:pPr>
    </w:p>
    <w:p w14:paraId="205AE411" w14:textId="77777777" w:rsidR="00A80D73" w:rsidRPr="005F7A94" w:rsidRDefault="005D2A2F">
      <w:pPr>
        <w:pStyle w:val="B5"/>
        <w:tabs>
          <w:tab w:val="clear" w:pos="2835"/>
        </w:tabs>
        <w:ind w:left="2409" w:firstLine="423"/>
        <w:rPr>
          <w:rFonts w:cs="Arial"/>
          <w:b/>
          <w:sz w:val="22"/>
          <w:szCs w:val="22"/>
        </w:rPr>
      </w:pPr>
      <w:r w:rsidRPr="005F7A94">
        <w:rPr>
          <w:rFonts w:cs="Arial"/>
          <w:b/>
          <w:sz w:val="22"/>
          <w:szCs w:val="22"/>
        </w:rPr>
        <w:t xml:space="preserve">          </w:t>
      </w:r>
      <w:r w:rsidR="00D568F6" w:rsidRPr="005F7A94">
        <w:rPr>
          <w:rFonts w:cs="Arial"/>
          <w:b/>
          <w:sz w:val="22"/>
          <w:szCs w:val="22"/>
        </w:rPr>
        <w:t>Brtonigla-Verteneglio</w:t>
      </w:r>
      <w:r w:rsidR="00A80D73" w:rsidRPr="005F7A94">
        <w:rPr>
          <w:rFonts w:cs="Arial"/>
          <w:b/>
          <w:sz w:val="22"/>
          <w:szCs w:val="22"/>
        </w:rPr>
        <w:t xml:space="preserve">, </w:t>
      </w:r>
      <w:r w:rsidR="00EF20C1" w:rsidRPr="005F7A94">
        <w:rPr>
          <w:rFonts w:cs="Arial"/>
          <w:b/>
          <w:sz w:val="22"/>
          <w:szCs w:val="22"/>
        </w:rPr>
        <w:t xml:space="preserve"> </w:t>
      </w:r>
      <w:r w:rsidR="00686E82" w:rsidRPr="005F7A94">
        <w:rPr>
          <w:rFonts w:cs="Arial"/>
          <w:b/>
          <w:sz w:val="22"/>
          <w:szCs w:val="22"/>
        </w:rPr>
        <w:t>ruj</w:t>
      </w:r>
      <w:r w:rsidR="0020029C">
        <w:rPr>
          <w:rFonts w:cs="Arial"/>
          <w:b/>
          <w:sz w:val="22"/>
          <w:szCs w:val="22"/>
        </w:rPr>
        <w:t>a</w:t>
      </w:r>
      <w:r w:rsidR="00686E82" w:rsidRPr="005F7A94">
        <w:rPr>
          <w:rFonts w:cs="Arial"/>
          <w:b/>
          <w:sz w:val="22"/>
          <w:szCs w:val="22"/>
        </w:rPr>
        <w:t>n</w:t>
      </w:r>
      <w:r w:rsidR="00A80D73" w:rsidRPr="005F7A94">
        <w:rPr>
          <w:rFonts w:cs="Arial"/>
          <w:b/>
          <w:sz w:val="22"/>
          <w:szCs w:val="22"/>
        </w:rPr>
        <w:t xml:space="preserve"> </w:t>
      </w:r>
      <w:r w:rsidR="00EE4BE2">
        <w:rPr>
          <w:rFonts w:cs="Arial"/>
          <w:b/>
          <w:sz w:val="22"/>
          <w:szCs w:val="22"/>
        </w:rPr>
        <w:t>202</w:t>
      </w:r>
      <w:r w:rsidR="0020029C">
        <w:rPr>
          <w:rFonts w:cs="Arial"/>
          <w:b/>
          <w:sz w:val="22"/>
          <w:szCs w:val="22"/>
        </w:rPr>
        <w:t>4</w:t>
      </w:r>
      <w:r w:rsidR="00A80D73" w:rsidRPr="005F7A94">
        <w:rPr>
          <w:rFonts w:cs="Arial"/>
          <w:b/>
          <w:sz w:val="22"/>
          <w:szCs w:val="22"/>
        </w:rPr>
        <w:t>.</w:t>
      </w:r>
    </w:p>
    <w:p w14:paraId="59EC2E40" w14:textId="77777777" w:rsidR="00A80D73" w:rsidRPr="005F7A94" w:rsidRDefault="00A80D73">
      <w:pPr>
        <w:pStyle w:val="T4"/>
        <w:pBdr>
          <w:top w:val="single" w:sz="4" w:space="1" w:color="000000"/>
        </w:pBdr>
        <w:tabs>
          <w:tab w:val="clear" w:pos="0"/>
        </w:tabs>
        <w:jc w:val="both"/>
        <w:rPr>
          <w:rFonts w:cs="Arial"/>
          <w:sz w:val="22"/>
          <w:szCs w:val="22"/>
        </w:rPr>
      </w:pPr>
    </w:p>
    <w:p w14:paraId="54B7316E" w14:textId="77777777" w:rsidR="00A80D73" w:rsidRDefault="00A80D73">
      <w:pPr>
        <w:rPr>
          <w:rFonts w:ascii="Arial" w:hAnsi="Arial" w:cs="Arial"/>
          <w:sz w:val="22"/>
          <w:szCs w:val="22"/>
        </w:rPr>
      </w:pPr>
    </w:p>
    <w:p w14:paraId="12F01D2F" w14:textId="77777777" w:rsidR="00EF20C1" w:rsidRPr="00E55D54" w:rsidRDefault="00EF20C1">
      <w:pPr>
        <w:numPr>
          <w:ilvl w:val="0"/>
          <w:numId w:val="9"/>
        </w:numPr>
        <w:rPr>
          <w:rFonts w:ascii="Arial" w:hAnsi="Arial" w:cs="Arial"/>
          <w:b/>
          <w:bCs/>
          <w:sz w:val="22"/>
          <w:szCs w:val="22"/>
        </w:rPr>
      </w:pPr>
      <w:r w:rsidRPr="00E55D54">
        <w:rPr>
          <w:rFonts w:ascii="Arial" w:hAnsi="Arial" w:cs="Arial"/>
          <w:b/>
          <w:bCs/>
          <w:sz w:val="22"/>
          <w:szCs w:val="22"/>
        </w:rPr>
        <w:lastRenderedPageBreak/>
        <w:t>UVOD</w:t>
      </w:r>
    </w:p>
    <w:p w14:paraId="209C4DD9" w14:textId="77777777" w:rsidR="00B9331A" w:rsidRPr="00E55D54" w:rsidRDefault="00EE4BE2" w:rsidP="00E55D54">
      <w:pPr>
        <w:jc w:val="both"/>
        <w:rPr>
          <w:rFonts w:ascii="Arial" w:hAnsi="Arial" w:cs="Arial"/>
          <w:sz w:val="22"/>
          <w:szCs w:val="22"/>
        </w:rPr>
      </w:pPr>
      <w:bookmarkStart w:id="0" w:name="_Hlk51663170"/>
      <w:r w:rsidRPr="00E55D54">
        <w:rPr>
          <w:rFonts w:ascii="Arial" w:hAnsi="Arial" w:cs="Arial"/>
          <w:sz w:val="22"/>
          <w:szCs w:val="22"/>
        </w:rPr>
        <w:t xml:space="preserve">Sukladno odredbama Zakona o proračunu (Narodne novine, br. 144/21), koji je na snazi od 1. siječnja </w:t>
      </w:r>
      <w:r w:rsidR="00B9331A" w:rsidRPr="00E55D54">
        <w:rPr>
          <w:rFonts w:ascii="Arial" w:hAnsi="Arial" w:cs="Arial"/>
          <w:sz w:val="22"/>
          <w:szCs w:val="22"/>
        </w:rPr>
        <w:t>2023</w:t>
      </w:r>
      <w:r w:rsidRPr="00E55D54">
        <w:rPr>
          <w:rFonts w:ascii="Arial" w:hAnsi="Arial" w:cs="Arial"/>
          <w:sz w:val="22"/>
          <w:szCs w:val="22"/>
        </w:rPr>
        <w:t xml:space="preserve">., Vlada Republike Hrvatske (dalje u tekstu: Vlada) donosi i usvaja akte na temelju kojih Ministarstvo financija sastavlja upute za izradu državnog proračuna i proračuna jedinica lokalne i područne (regionalne) samouprave. </w:t>
      </w:r>
      <w:bookmarkEnd w:id="0"/>
    </w:p>
    <w:p w14:paraId="27633308" w14:textId="77777777" w:rsidR="00780C63" w:rsidRPr="00E55D54" w:rsidRDefault="00780C63" w:rsidP="00DC3E5D">
      <w:pPr>
        <w:jc w:val="both"/>
        <w:rPr>
          <w:rFonts w:ascii="Arial" w:hAnsi="Arial" w:cs="Arial"/>
          <w:sz w:val="22"/>
          <w:szCs w:val="22"/>
        </w:rPr>
      </w:pPr>
    </w:p>
    <w:p w14:paraId="23A99266"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Ministarstvo financija, u skladu s odredbama članka 26. Zakona o proračunu do 20. kolovoza tekuće godine, sastavlja Upute za izradu proračuna jedinica lokalne i područne (regionalne) samouprave za razdoblje 2025. – 2027.  te ih dostavlja jedinicama.</w:t>
      </w:r>
    </w:p>
    <w:p w14:paraId="3B621A63"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 xml:space="preserve">Kako iste do navedenog roka, odnosno 20. kolovoza, nisu dostavljene od strane Ministarstva financija, a da bi ostalo dovoljno vremena za proračunski proces, Jedinstveni upravni odjel Općine Brtonigla-Verteneglio izrađuje ove Upute za izradu i dostavu prijedloga financijskih planova upravnog tijela i proračunskih korisnika Općine za razdoblje 2025. - 2027. </w:t>
      </w:r>
    </w:p>
    <w:p w14:paraId="3D9B1ECF"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Nakon što Ministarstvo financija dostavi upute za izradu proračuna jedinica lokalne i područne (regionalne) samouprave, Jedinstveni upravni odjel će napraviti dopunu ove Upute i dostaviti je svojim proračunskim korisnicima ukoliko to bude potrebno, odnosno ako prema uputi Ministarstva financija bude nekih novina koje treba ugraditi.</w:t>
      </w:r>
    </w:p>
    <w:p w14:paraId="02F9B2AF"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Upravn</w:t>
      </w:r>
      <w:r w:rsidR="004A7B96">
        <w:rPr>
          <w:rFonts w:ascii="Arial" w:hAnsi="Arial" w:cs="Arial"/>
          <w:sz w:val="22"/>
          <w:szCs w:val="22"/>
        </w:rPr>
        <w:t>o</w:t>
      </w:r>
      <w:r w:rsidRPr="00E55D54">
        <w:rPr>
          <w:rFonts w:ascii="Arial" w:hAnsi="Arial" w:cs="Arial"/>
          <w:sz w:val="22"/>
          <w:szCs w:val="22"/>
        </w:rPr>
        <w:t xml:space="preserve"> tijelo Općine Brtonigla-Verteneglio, kao i proračunski korisni</w:t>
      </w:r>
      <w:r w:rsidR="00B421C0">
        <w:rPr>
          <w:rFonts w:ascii="Arial" w:hAnsi="Arial" w:cs="Arial"/>
          <w:sz w:val="22"/>
          <w:szCs w:val="22"/>
        </w:rPr>
        <w:t>k</w:t>
      </w:r>
      <w:r w:rsidRPr="00E55D54">
        <w:rPr>
          <w:rFonts w:ascii="Arial" w:hAnsi="Arial" w:cs="Arial"/>
          <w:sz w:val="22"/>
          <w:szCs w:val="22"/>
        </w:rPr>
        <w:t xml:space="preserve"> obvezni su pristupiti izradi prijedloga svojih financijskih planova za razdoblje 2025. – 2027. pridržavajući se ove Upute.</w:t>
      </w:r>
    </w:p>
    <w:p w14:paraId="4048A1FD" w14:textId="77777777" w:rsidR="00E55D54" w:rsidRPr="00E55D54" w:rsidRDefault="00E55D54" w:rsidP="00DC3E5D">
      <w:pPr>
        <w:jc w:val="both"/>
        <w:rPr>
          <w:rFonts w:ascii="Arial" w:hAnsi="Arial" w:cs="Arial"/>
          <w:sz w:val="22"/>
          <w:szCs w:val="22"/>
        </w:rPr>
      </w:pPr>
    </w:p>
    <w:p w14:paraId="3D7B4C84" w14:textId="77777777" w:rsidR="00E55D54" w:rsidRPr="00E55D54" w:rsidRDefault="00E55D54" w:rsidP="00E55D54">
      <w:pPr>
        <w:jc w:val="both"/>
        <w:rPr>
          <w:rFonts w:ascii="Arial" w:hAnsi="Arial" w:cs="Arial"/>
          <w:b/>
          <w:sz w:val="22"/>
          <w:szCs w:val="22"/>
        </w:rPr>
      </w:pPr>
      <w:r w:rsidRPr="00E55D54">
        <w:rPr>
          <w:rFonts w:ascii="Arial" w:hAnsi="Arial" w:cs="Arial"/>
          <w:b/>
          <w:sz w:val="22"/>
          <w:szCs w:val="22"/>
        </w:rPr>
        <w:t xml:space="preserve">2. TEMELJNI MAKROEKONOMSKI POKAZATELJI ZA RAZDOBLJE 2025. - 2027. </w:t>
      </w:r>
    </w:p>
    <w:p w14:paraId="3E333A1F" w14:textId="77777777" w:rsidR="00E55D54" w:rsidRPr="00E55D54" w:rsidRDefault="00E55D54" w:rsidP="00E55D54">
      <w:pPr>
        <w:jc w:val="both"/>
        <w:rPr>
          <w:rFonts w:ascii="Arial" w:hAnsi="Arial" w:cs="Arial"/>
          <w:sz w:val="22"/>
          <w:szCs w:val="22"/>
        </w:rPr>
      </w:pPr>
      <w:r w:rsidRPr="00E55D54">
        <w:rPr>
          <w:rFonts w:ascii="Arial" w:hAnsi="Arial" w:cs="Arial"/>
          <w:bCs/>
          <w:sz w:val="22"/>
          <w:szCs w:val="22"/>
        </w:rPr>
        <w:t xml:space="preserve">U skladu s člankom 26. Zakona o proračunu (Narodne novine 144/21) upute koje izrađuje </w:t>
      </w:r>
      <w:r w:rsidRPr="00E55D54">
        <w:rPr>
          <w:rFonts w:ascii="Arial" w:hAnsi="Arial" w:cs="Arial"/>
          <w:sz w:val="22"/>
          <w:szCs w:val="22"/>
        </w:rPr>
        <w:t xml:space="preserve">jedinica lokalne i područne (regionalne) samouprave treba sadržavati temeljne makroekonomske pokazatelje za izradu prijedloga proračuna. </w:t>
      </w:r>
    </w:p>
    <w:p w14:paraId="4E498CC1"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Kako, Vlada Republike Hrvatske još nije donijela Program stabilnosti za iduće proračunsko razdoblje od 2025. – 2027., kojim se utvrđuje makroekonomski i fiskalni okvir Republike Hrvatske u sljedeće tri  proračunske godine, u nastavku se daje prikaz trenutno dostupnih makroekonomskih projekcija za 2025. – 2026., koji je objavila Hrvatska narodna banka u svom priopćenju iz lipnja 2024.</w:t>
      </w:r>
    </w:p>
    <w:p w14:paraId="76A9AB9D"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Makroekonomske projekcije za razdoblje 2025. – 2026.</w:t>
      </w:r>
    </w:p>
    <w:p w14:paraId="6629AEA1"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Izvor: Hrvatska narodna banka</w:t>
      </w:r>
    </w:p>
    <w:p w14:paraId="681D356C"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 xml:space="preserve">                                                                            2023.    Projekcija    Projekcija    Projekcija  </w:t>
      </w:r>
    </w:p>
    <w:p w14:paraId="43974F65" w14:textId="77777777" w:rsidR="00E55D54" w:rsidRPr="00E55D54" w:rsidRDefault="00E55D54" w:rsidP="00E55D54">
      <w:pPr>
        <w:jc w:val="both"/>
        <w:rPr>
          <w:rFonts w:ascii="Arial" w:hAnsi="Arial" w:cs="Arial"/>
          <w:sz w:val="22"/>
          <w:szCs w:val="22"/>
        </w:rPr>
      </w:pPr>
      <w:r w:rsidRPr="00E55D54">
        <w:rPr>
          <w:rFonts w:ascii="Arial" w:hAnsi="Arial" w:cs="Arial"/>
          <w:sz w:val="22"/>
          <w:szCs w:val="22"/>
        </w:rPr>
        <w:t xml:space="preserve">                                                                                               2024.           2025.          2026.</w:t>
      </w:r>
    </w:p>
    <w:tbl>
      <w:tblPr>
        <w:tblW w:w="908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87"/>
      </w:tblGrid>
      <w:tr w:rsidR="00E55D54" w:rsidRPr="00E55D54" w14:paraId="4B180AF4" w14:textId="77777777">
        <w:trPr>
          <w:trHeight w:val="1350"/>
        </w:trPr>
        <w:tc>
          <w:tcPr>
            <w:tcW w:w="9087" w:type="dxa"/>
          </w:tcPr>
          <w:p w14:paraId="1ECDA365" w14:textId="77777777" w:rsidR="00E55D54" w:rsidRPr="00E55D54" w:rsidRDefault="00E55D54">
            <w:pPr>
              <w:ind w:left="15"/>
              <w:jc w:val="both"/>
              <w:rPr>
                <w:rFonts w:ascii="Arial" w:hAnsi="Arial" w:cs="Arial"/>
                <w:bCs/>
                <w:sz w:val="22"/>
                <w:szCs w:val="22"/>
              </w:rPr>
            </w:pPr>
            <w:r w:rsidRPr="00E55D54">
              <w:rPr>
                <w:rFonts w:ascii="Arial" w:hAnsi="Arial" w:cs="Arial"/>
                <w:bCs/>
                <w:sz w:val="22"/>
                <w:szCs w:val="22"/>
              </w:rPr>
              <w:t>BDP – realni rast (%)                                         3,1              3,3                2,8             2,6</w:t>
            </w:r>
          </w:p>
          <w:p w14:paraId="52021B07" w14:textId="77777777" w:rsidR="00E55D54" w:rsidRPr="00E55D54" w:rsidRDefault="00E55D54">
            <w:pPr>
              <w:ind w:left="15"/>
              <w:jc w:val="both"/>
              <w:rPr>
                <w:rFonts w:ascii="Arial" w:hAnsi="Arial" w:cs="Arial"/>
                <w:bCs/>
                <w:sz w:val="22"/>
                <w:szCs w:val="22"/>
              </w:rPr>
            </w:pPr>
            <w:r w:rsidRPr="00E55D54">
              <w:rPr>
                <w:rFonts w:ascii="Arial" w:hAnsi="Arial" w:cs="Arial"/>
                <w:bCs/>
                <w:sz w:val="22"/>
                <w:szCs w:val="22"/>
              </w:rPr>
              <w:t>Indeks potrošačkih cijena, promjena (%)           8,4              3,8                2,6             2,1</w:t>
            </w:r>
          </w:p>
          <w:p w14:paraId="35D3C45E" w14:textId="77777777" w:rsidR="00E55D54" w:rsidRPr="00E55D54" w:rsidRDefault="00E55D54">
            <w:pPr>
              <w:ind w:left="15"/>
              <w:jc w:val="both"/>
              <w:rPr>
                <w:rFonts w:ascii="Arial" w:hAnsi="Arial" w:cs="Arial"/>
                <w:bCs/>
                <w:sz w:val="22"/>
                <w:szCs w:val="22"/>
              </w:rPr>
            </w:pPr>
            <w:r w:rsidRPr="00E55D54">
              <w:rPr>
                <w:rFonts w:ascii="Arial" w:hAnsi="Arial" w:cs="Arial"/>
                <w:bCs/>
                <w:sz w:val="22"/>
                <w:szCs w:val="22"/>
              </w:rPr>
              <w:t xml:space="preserve">Stopa nezaposlenosti, razina u %                       6,1              5,8                5,5             5,3 </w:t>
            </w:r>
          </w:p>
          <w:p w14:paraId="18212869" w14:textId="77777777" w:rsidR="00E55D54" w:rsidRPr="00E55D54" w:rsidRDefault="00E55D54">
            <w:pPr>
              <w:ind w:left="15"/>
              <w:jc w:val="both"/>
              <w:rPr>
                <w:rFonts w:ascii="Arial" w:hAnsi="Arial" w:cs="Arial"/>
                <w:bCs/>
                <w:sz w:val="22"/>
                <w:szCs w:val="22"/>
              </w:rPr>
            </w:pPr>
            <w:r w:rsidRPr="00E55D54">
              <w:rPr>
                <w:rFonts w:ascii="Arial" w:hAnsi="Arial" w:cs="Arial"/>
                <w:bCs/>
                <w:sz w:val="22"/>
                <w:szCs w:val="22"/>
              </w:rPr>
              <w:t>Broj zaposlenih, promjena (%)                           2,5              2,0                1,5             1,4</w:t>
            </w:r>
          </w:p>
        </w:tc>
      </w:tr>
    </w:tbl>
    <w:p w14:paraId="7468FF11" w14:textId="77777777" w:rsidR="00E55D54" w:rsidRPr="00E55D54" w:rsidRDefault="00E55D54" w:rsidP="00E55D54">
      <w:pPr>
        <w:jc w:val="both"/>
        <w:rPr>
          <w:rFonts w:ascii="Arial" w:hAnsi="Arial" w:cs="Arial"/>
          <w:bCs/>
          <w:sz w:val="22"/>
          <w:szCs w:val="22"/>
        </w:rPr>
      </w:pPr>
      <w:r w:rsidRPr="00E55D54">
        <w:rPr>
          <w:rFonts w:ascii="Arial" w:hAnsi="Arial" w:cs="Arial"/>
          <w:bCs/>
          <w:sz w:val="22"/>
          <w:szCs w:val="22"/>
        </w:rPr>
        <w:t xml:space="preserve">            </w:t>
      </w:r>
    </w:p>
    <w:p w14:paraId="7B0E1380" w14:textId="77777777" w:rsidR="00780C63" w:rsidRPr="00E55D54" w:rsidRDefault="00A152D2" w:rsidP="00A152D2">
      <w:pPr>
        <w:jc w:val="both"/>
        <w:rPr>
          <w:rFonts w:ascii="Arial" w:hAnsi="Arial" w:cs="Arial"/>
          <w:b/>
          <w:bCs/>
          <w:sz w:val="22"/>
          <w:szCs w:val="22"/>
        </w:rPr>
      </w:pPr>
      <w:r w:rsidRPr="00E55D54">
        <w:rPr>
          <w:rFonts w:ascii="Arial" w:hAnsi="Arial" w:cs="Arial"/>
          <w:b/>
          <w:bCs/>
          <w:sz w:val="22"/>
          <w:szCs w:val="22"/>
        </w:rPr>
        <w:t xml:space="preserve">3. IZRADA, PREDLAGANJE I DONOŠENJE PRORAČUNA I FINANCIJSKIH PLANOVA </w:t>
      </w:r>
    </w:p>
    <w:p w14:paraId="660F1E18"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Predlaganje i donošenje proračuna i financijskih planova za 202</w:t>
      </w:r>
      <w:r w:rsidR="00B421C0">
        <w:rPr>
          <w:rFonts w:ascii="Arial" w:hAnsi="Arial" w:cs="Arial"/>
          <w:sz w:val="22"/>
          <w:szCs w:val="22"/>
        </w:rPr>
        <w:t>5</w:t>
      </w:r>
      <w:r w:rsidRPr="00E55D54">
        <w:rPr>
          <w:rFonts w:ascii="Arial" w:hAnsi="Arial" w:cs="Arial"/>
          <w:sz w:val="22"/>
          <w:szCs w:val="22"/>
        </w:rPr>
        <w:t>. i projekcija za 202</w:t>
      </w:r>
      <w:r w:rsidR="00B421C0">
        <w:rPr>
          <w:rFonts w:ascii="Arial" w:hAnsi="Arial" w:cs="Arial"/>
          <w:sz w:val="22"/>
          <w:szCs w:val="22"/>
        </w:rPr>
        <w:t>6</w:t>
      </w:r>
      <w:r w:rsidRPr="00E55D54">
        <w:rPr>
          <w:rFonts w:ascii="Arial" w:hAnsi="Arial" w:cs="Arial"/>
          <w:sz w:val="22"/>
          <w:szCs w:val="22"/>
        </w:rPr>
        <w:t>. i 202</w:t>
      </w:r>
      <w:r w:rsidR="00B421C0">
        <w:rPr>
          <w:rFonts w:ascii="Arial" w:hAnsi="Arial" w:cs="Arial"/>
          <w:sz w:val="22"/>
          <w:szCs w:val="22"/>
        </w:rPr>
        <w:t>7</w:t>
      </w:r>
      <w:r w:rsidRPr="00E55D54">
        <w:rPr>
          <w:rFonts w:ascii="Arial" w:hAnsi="Arial" w:cs="Arial"/>
          <w:sz w:val="22"/>
          <w:szCs w:val="22"/>
        </w:rPr>
        <w:t xml:space="preserve">. na razini skupine ekonomske klasifikacije </w:t>
      </w:r>
    </w:p>
    <w:p w14:paraId="6D025DA7"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Sukladno člancima 38., 39. i 42. Zakona o proračunu, proračun jedinice lokalne i područne (regionalne) samouprave, financijski plan proračunskog korisnika te financijski plan izvanproračunskog korisnika usvaja na razini skupine ekonomske klasifikacije. Slijedom navedenog, jedinice lokalne i područne (regionalne) samouprave, proračunski i izvanproračunski korisnici prihode i primitke, rashode i izdatke za 202</w:t>
      </w:r>
      <w:r w:rsidR="00D57064">
        <w:rPr>
          <w:rFonts w:ascii="Arial" w:hAnsi="Arial" w:cs="Arial"/>
          <w:sz w:val="22"/>
          <w:szCs w:val="22"/>
        </w:rPr>
        <w:t>5</w:t>
      </w:r>
      <w:r w:rsidRPr="00E55D54">
        <w:rPr>
          <w:rFonts w:ascii="Arial" w:hAnsi="Arial" w:cs="Arial"/>
          <w:sz w:val="22"/>
          <w:szCs w:val="22"/>
        </w:rPr>
        <w:t>. godinu iskazuju na razini skupine (druga razina računskog plana) isto kao za 202</w:t>
      </w:r>
      <w:r w:rsidR="00D57064">
        <w:rPr>
          <w:rFonts w:ascii="Arial" w:hAnsi="Arial" w:cs="Arial"/>
          <w:sz w:val="22"/>
          <w:szCs w:val="22"/>
        </w:rPr>
        <w:t>6</w:t>
      </w:r>
      <w:r w:rsidRPr="00E55D54">
        <w:rPr>
          <w:rFonts w:ascii="Arial" w:hAnsi="Arial" w:cs="Arial"/>
          <w:sz w:val="22"/>
          <w:szCs w:val="22"/>
        </w:rPr>
        <w:t>. i 202</w:t>
      </w:r>
      <w:r w:rsidR="00D57064">
        <w:rPr>
          <w:rFonts w:ascii="Arial" w:hAnsi="Arial" w:cs="Arial"/>
          <w:sz w:val="22"/>
          <w:szCs w:val="22"/>
        </w:rPr>
        <w:t>7</w:t>
      </w:r>
      <w:r w:rsidRPr="00E55D54">
        <w:rPr>
          <w:rFonts w:ascii="Arial" w:hAnsi="Arial" w:cs="Arial"/>
          <w:sz w:val="22"/>
          <w:szCs w:val="22"/>
        </w:rPr>
        <w:t>. godinu.</w:t>
      </w:r>
    </w:p>
    <w:p w14:paraId="0ECFAED5" w14:textId="77777777" w:rsidR="00A92D5A" w:rsidRPr="00E55D54" w:rsidRDefault="00A92D5A" w:rsidP="00241DF7">
      <w:pPr>
        <w:ind w:left="360"/>
        <w:jc w:val="both"/>
        <w:rPr>
          <w:rFonts w:ascii="Arial" w:hAnsi="Arial" w:cs="Arial"/>
          <w:sz w:val="22"/>
          <w:szCs w:val="22"/>
        </w:rPr>
      </w:pPr>
    </w:p>
    <w:p w14:paraId="5072C8DE"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Iskazivanje rashoda u Računu prihoda i rashoda po funkcijskoj klasifikaciji </w:t>
      </w:r>
    </w:p>
    <w:p w14:paraId="5E90BBEC"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29. Zakona o proračunu propisana je obveza da jedinice lokalne i područne (regionalne) samouprave u Općem dijelu proračuna u Računu prihoda i rashoda, rashode iskažu i prema funkcijskoj klasifikaciji. Ista je obveza propisana i proračunskim korisnicima jedinica lokalne i područne (regionalne) samouprave koji sukladno članku 34. Zakona o proračunu u Općem dijelu financijskog plana u Računu prihoda i rashoda, rashode proračunskog korisnika trebaju iskazati i prema funkcijskoj klasifikaciji. </w:t>
      </w:r>
    </w:p>
    <w:p w14:paraId="71862D50" w14:textId="77777777" w:rsidR="00241DF7" w:rsidRPr="00E55D54" w:rsidRDefault="00241DF7" w:rsidP="00241DF7">
      <w:pPr>
        <w:ind w:left="360"/>
        <w:jc w:val="both"/>
        <w:rPr>
          <w:rFonts w:ascii="Arial" w:hAnsi="Arial" w:cs="Arial"/>
          <w:sz w:val="22"/>
          <w:szCs w:val="22"/>
        </w:rPr>
      </w:pPr>
    </w:p>
    <w:p w14:paraId="43855B6F"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Sažetak Računa prihoda i rashoda te sažetak Računa financiranja u Općem dijelu proračuna i financijskog plana</w:t>
      </w:r>
    </w:p>
    <w:p w14:paraId="6E119773"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Zakon o proračunu u članku 29. i u članku 34. propisuje da Opći dio proračuna, odnosno Opći dio financijskog plana proračunskih i izvanproračunskih korisnika obvezno sadrži i sažetak Računa prihoda i rashoda te sažetak Računa financiranja. </w:t>
      </w:r>
    </w:p>
    <w:p w14:paraId="33EC06B9" w14:textId="77777777" w:rsidR="00241DF7" w:rsidRPr="00E55D54" w:rsidRDefault="00241DF7" w:rsidP="00241DF7">
      <w:pPr>
        <w:ind w:left="360"/>
        <w:jc w:val="both"/>
        <w:rPr>
          <w:rFonts w:ascii="Arial" w:hAnsi="Arial" w:cs="Arial"/>
          <w:sz w:val="22"/>
          <w:szCs w:val="22"/>
        </w:rPr>
      </w:pPr>
    </w:p>
    <w:p w14:paraId="00CAA913"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Zakonska obveza izrade višegodišnjeg plana uravnoteženja </w:t>
      </w:r>
    </w:p>
    <w:p w14:paraId="79C4E46A"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37. Zakona o proračunu propisano je ako jedinice lokalne i područne (regionalne) samouprave i njihovi proračunski i izvanproračunski korisnici ne mogu preneseni manjak podmiriti do kraja proračunske godine, obvezni su izraditi višegodišnji plan uravnoteženja za razdoblje za koje se proračun, odnosno financijski plan donosi. Isto tako, ako jedinice lokalne i područne (regionalne) samouprave i njihovi proračunski i izvanproračunski korisnici ne mogu preneseni višak, zbog njegove veličine, u cijelosti iskoristiti u jednoj proračunskoj godini, korištenje viška planira se višegodišnjim planom uravnoteženja za razdoblje za koje se proračun, odnosno financijski plan donosi. </w:t>
      </w:r>
    </w:p>
    <w:p w14:paraId="117B9E4A" w14:textId="77777777" w:rsidR="00241DF7" w:rsidRPr="00E55D54" w:rsidRDefault="00241DF7" w:rsidP="00241DF7">
      <w:pPr>
        <w:ind w:left="360"/>
        <w:jc w:val="both"/>
        <w:rPr>
          <w:rFonts w:ascii="Arial" w:hAnsi="Arial" w:cs="Arial"/>
          <w:sz w:val="22"/>
          <w:szCs w:val="22"/>
        </w:rPr>
      </w:pPr>
    </w:p>
    <w:p w14:paraId="4E742B90"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Usvajanje prijedloga financijskog plana od strane upravljačkih tijela u proračunskim i izvanproračunskim korisnicima </w:t>
      </w:r>
    </w:p>
    <w:p w14:paraId="59B8135F"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38. stavkom 2. i člankom 39. stavkom 2. Zakona o proračunu propisano je da čelnik proračunskog i izvanproračunskog korisnika prije dostave prijedloga financijskog plana nadležnom upravnom tijelu, prijedlog financijskog plana obvezan je uputiti upravljačkom tijelu na usvajanje, ako je primjenjivo, u skladu s aktima kojima je uređen rad proračunskog, odnosno izvanproračunskog korisnika. Zakonom o proračunu je dalje uređeno da ako postoje razlike u financijskom planu proračunskog korisnika sadržanom u proračunu koji je usvojilo predstavničko tijelo u odnosu na već usvojeni prijedlog financijskog plana od strane upravljačkog tijela, upravljačko tijelo usvaja financijski plan koji je sadržan u proračunu koji je usvojilo predstavničko tijelo. Ako postoje razlike u financijskom planu izvanproračunskog korisnika na koji je predstavničko tijelo dalo suglasnost u odnosu na već usvojeni prijedlog financijskog plana od strane upravljačkog tijela, upravljačko tijelo usvaja financijski plan na koji je predstavničko tijelo dalo suglasnost. </w:t>
      </w:r>
    </w:p>
    <w:p w14:paraId="05CBF81C" w14:textId="77777777" w:rsidR="00241DF7" w:rsidRPr="00E55D54" w:rsidRDefault="00241DF7" w:rsidP="00241DF7">
      <w:pPr>
        <w:ind w:left="360"/>
        <w:jc w:val="both"/>
        <w:rPr>
          <w:rFonts w:ascii="Arial" w:hAnsi="Arial" w:cs="Arial"/>
          <w:sz w:val="22"/>
          <w:szCs w:val="22"/>
        </w:rPr>
      </w:pPr>
    </w:p>
    <w:p w14:paraId="7CFA006B"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Obrazloženje – sastavni dio proračuna i financijskog plana </w:t>
      </w:r>
    </w:p>
    <w:p w14:paraId="1DEEF632" w14:textId="77777777" w:rsidR="00241DF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U skladu s člankom 31. Zakona o proračunu, obrazloženje je sastavni dio proračuna jedinica lokalne i područne (regionalne) samouprave, a sastoji se od obrazloženja općeg dijela proračuna i obrazloženja posebnog dijela proračuna. Člankom 36. Zakona propisana je obveza i proračunskim i izvanproračunskim korisnicima za izradu obrazloženja, i to obrazloženje uz opći dio financijskog plana i obrazloženje uz posebni dio financijskog plana. </w:t>
      </w:r>
    </w:p>
    <w:p w14:paraId="7367903D" w14:textId="77777777" w:rsidR="00241DF7" w:rsidRPr="00E55D54" w:rsidRDefault="00241DF7" w:rsidP="00241DF7">
      <w:pPr>
        <w:ind w:left="360"/>
        <w:jc w:val="both"/>
        <w:rPr>
          <w:rFonts w:ascii="Arial" w:hAnsi="Arial" w:cs="Arial"/>
          <w:sz w:val="22"/>
          <w:szCs w:val="22"/>
        </w:rPr>
      </w:pPr>
    </w:p>
    <w:p w14:paraId="67155737" w14:textId="77777777" w:rsidR="00241DF7" w:rsidRPr="00E55D54" w:rsidRDefault="00241DF7" w:rsidP="00241DF7">
      <w:pPr>
        <w:numPr>
          <w:ilvl w:val="0"/>
          <w:numId w:val="24"/>
        </w:numPr>
        <w:jc w:val="both"/>
        <w:rPr>
          <w:rFonts w:ascii="Arial" w:hAnsi="Arial" w:cs="Arial"/>
          <w:sz w:val="22"/>
          <w:szCs w:val="22"/>
        </w:rPr>
      </w:pPr>
      <w:r w:rsidRPr="00E55D54">
        <w:rPr>
          <w:rFonts w:ascii="Arial" w:hAnsi="Arial" w:cs="Arial"/>
          <w:sz w:val="22"/>
          <w:szCs w:val="22"/>
        </w:rPr>
        <w:t xml:space="preserve">Predlaganje amandmana na proračun jedinice lokalne i područne (regionalne) samouprave i financijski plan izvanproračunskog korisnika jedinice lokalne i područne (regionalne) samouprave </w:t>
      </w:r>
    </w:p>
    <w:p w14:paraId="38BFB7EA" w14:textId="77777777" w:rsidR="008D407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Člankom 41. Zakona o proračunu detaljno je uređeno predlaganje amandmana na način da se mogu podnositi amandmani kojima se predlaže: </w:t>
      </w:r>
    </w:p>
    <w:p w14:paraId="2DFF6B2B" w14:textId="77777777" w:rsidR="008D4077" w:rsidRPr="00E55D54" w:rsidRDefault="00241DF7" w:rsidP="00241DF7">
      <w:pPr>
        <w:ind w:left="360"/>
        <w:jc w:val="both"/>
        <w:rPr>
          <w:rFonts w:ascii="Arial" w:hAnsi="Arial" w:cs="Arial"/>
          <w:sz w:val="22"/>
          <w:szCs w:val="22"/>
        </w:rPr>
      </w:pPr>
      <w:r w:rsidRPr="00E55D54">
        <w:rPr>
          <w:rFonts w:ascii="Arial" w:hAnsi="Arial" w:cs="Arial"/>
          <w:sz w:val="22"/>
          <w:szCs w:val="22"/>
        </w:rPr>
        <w:t xml:space="preserve">- povećanje proračunskih rashoda iznad iznosa utvrđenih prijedlogom proračuna jedinice lokalne i područne (regionalne) samouprave i financijskim planom izvanproračunskog korisnika jedinice lokalne i područne (regionalne) samouprave pod uvjetom da se istodobno predloži smanjenje drugih rashoda u istom iznosu i unutar istih izvora financiranja u posebnom dijelu proračuna ili financijskog plana i </w:t>
      </w:r>
    </w:p>
    <w:p w14:paraId="3ABF1E53" w14:textId="77777777" w:rsidR="00D37ECE" w:rsidRPr="00E55D54" w:rsidRDefault="00241DF7" w:rsidP="00241DF7">
      <w:pPr>
        <w:ind w:left="360"/>
        <w:jc w:val="both"/>
        <w:rPr>
          <w:rFonts w:ascii="Arial" w:hAnsi="Arial" w:cs="Arial"/>
          <w:sz w:val="22"/>
          <w:szCs w:val="22"/>
        </w:rPr>
      </w:pPr>
      <w:r w:rsidRPr="00E55D54">
        <w:rPr>
          <w:rFonts w:ascii="Arial" w:hAnsi="Arial" w:cs="Arial"/>
          <w:sz w:val="22"/>
          <w:szCs w:val="22"/>
        </w:rPr>
        <w:t>- povećanje proračunskih izdataka iznad iznosa utvrđenih prijedlogom proračuna jedinice lokalne i područne (regionalne) samouprave i financijskim planom izvanproračunskog korisnika jedinice lokalne i područne (regionalne) samouprave pod uvjetom da se istodobno predloži smanjenje drugih izdataka u istom iznosu i unutar istih izvora financiranja u posebnom dijelu proračuna ili financijskog plana.</w:t>
      </w:r>
    </w:p>
    <w:p w14:paraId="50FB177D" w14:textId="77777777" w:rsidR="00B71D5D" w:rsidRPr="00E55D54" w:rsidRDefault="00B71D5D" w:rsidP="00B71D5D">
      <w:pPr>
        <w:jc w:val="both"/>
        <w:rPr>
          <w:rFonts w:ascii="Arial" w:hAnsi="Arial" w:cs="Arial"/>
          <w:b/>
          <w:bCs/>
          <w:sz w:val="22"/>
          <w:szCs w:val="22"/>
        </w:rPr>
      </w:pPr>
    </w:p>
    <w:p w14:paraId="4BC0FF3C" w14:textId="77777777" w:rsidR="00B71D5D" w:rsidRPr="00E55D54" w:rsidRDefault="00DB2876" w:rsidP="00B71D5D">
      <w:pPr>
        <w:jc w:val="both"/>
        <w:rPr>
          <w:rFonts w:ascii="Arial" w:hAnsi="Arial" w:cs="Arial"/>
          <w:b/>
          <w:bCs/>
          <w:sz w:val="22"/>
          <w:szCs w:val="22"/>
        </w:rPr>
      </w:pPr>
      <w:r w:rsidRPr="00E55D54">
        <w:rPr>
          <w:rFonts w:ascii="Arial" w:hAnsi="Arial" w:cs="Arial"/>
          <w:b/>
          <w:bCs/>
          <w:sz w:val="22"/>
          <w:szCs w:val="22"/>
        </w:rPr>
        <w:lastRenderedPageBreak/>
        <w:t>4.SADRŽAJ PRORAČUNA JEDINICA LOKALNE I PO</w:t>
      </w:r>
      <w:r w:rsidR="003A19EE" w:rsidRPr="00E55D54">
        <w:rPr>
          <w:rFonts w:ascii="Arial" w:hAnsi="Arial" w:cs="Arial"/>
          <w:b/>
          <w:bCs/>
          <w:sz w:val="22"/>
          <w:szCs w:val="22"/>
        </w:rPr>
        <w:t>D</w:t>
      </w:r>
      <w:r w:rsidRPr="00E55D54">
        <w:rPr>
          <w:rFonts w:ascii="Arial" w:hAnsi="Arial" w:cs="Arial"/>
          <w:b/>
          <w:bCs/>
          <w:sz w:val="22"/>
          <w:szCs w:val="22"/>
        </w:rPr>
        <w:t>RUČNE (REGIONALNE) SAMOUPRAVE</w:t>
      </w:r>
    </w:p>
    <w:p w14:paraId="460C7F0E" w14:textId="77777777" w:rsidR="00B71D5D" w:rsidRPr="00330772" w:rsidRDefault="00B71D5D" w:rsidP="00B71D5D">
      <w:pPr>
        <w:jc w:val="both"/>
        <w:rPr>
          <w:rFonts w:ascii="Arial" w:hAnsi="Arial" w:cs="Arial"/>
          <w:sz w:val="22"/>
          <w:szCs w:val="22"/>
        </w:rPr>
      </w:pPr>
      <w:r w:rsidRPr="00E55D54">
        <w:rPr>
          <w:rFonts w:ascii="Arial" w:hAnsi="Arial" w:cs="Arial"/>
          <w:sz w:val="22"/>
          <w:szCs w:val="22"/>
        </w:rPr>
        <w:t>Proračun jedinice lokalne i područne (regionalne) samouprave sastoji se od: plana za proračunsku godinu i projekcija za sljedeće dvije godine, a sadrži financijske planove proračunskih korisnika prikazane kroz opći i posebni dio i obrazloženje proračuna. Pod fina</w:t>
      </w:r>
      <w:r w:rsidRPr="00330772">
        <w:rPr>
          <w:rFonts w:ascii="Arial" w:hAnsi="Arial" w:cs="Arial"/>
          <w:sz w:val="22"/>
          <w:szCs w:val="22"/>
        </w:rPr>
        <w:t xml:space="preserve">ncijskim planovima proračunskih korisnika jedinice lokalne i područne (regionalne) samouprave podrazumijevaju se i financijski planovi upravnih tijela jedinice lokalne i područne (regionalne) samouprave. </w:t>
      </w:r>
    </w:p>
    <w:p w14:paraId="68732941" w14:textId="77777777" w:rsidR="00D37ECE" w:rsidRPr="00241DF7" w:rsidRDefault="00D37ECE" w:rsidP="00DC3E5D">
      <w:pPr>
        <w:jc w:val="both"/>
        <w:rPr>
          <w:rFonts w:ascii="Arial" w:hAnsi="Arial" w:cs="Arial"/>
          <w:sz w:val="22"/>
          <w:szCs w:val="22"/>
        </w:rPr>
      </w:pPr>
    </w:p>
    <w:p w14:paraId="25029568" w14:textId="77777777" w:rsidR="00DB2876" w:rsidRDefault="00DB2876" w:rsidP="00DB2876">
      <w:pPr>
        <w:jc w:val="both"/>
        <w:rPr>
          <w:rFonts w:ascii="Arial" w:hAnsi="Arial" w:cs="Arial"/>
          <w:b/>
          <w:sz w:val="22"/>
          <w:szCs w:val="22"/>
        </w:rPr>
      </w:pPr>
      <w:r>
        <w:rPr>
          <w:rFonts w:ascii="Arial" w:hAnsi="Arial" w:cs="Arial"/>
          <w:b/>
          <w:sz w:val="22"/>
          <w:szCs w:val="22"/>
        </w:rPr>
        <w:t>5. PROCJENA PRIHODA I RASHODA ODNOSNO PRIMITAKA I IZDATAKA PRORAČUNA OPĆINE BRTONIGLA-VERTENEGLIO U RAZDOBLJU 2024. -2026. GODINE</w:t>
      </w:r>
    </w:p>
    <w:p w14:paraId="6F2A74BF" w14:textId="77777777" w:rsidR="00B71D5D" w:rsidRPr="005F7A94" w:rsidRDefault="00B71D5D" w:rsidP="00B71D5D">
      <w:pPr>
        <w:jc w:val="both"/>
        <w:rPr>
          <w:rFonts w:ascii="Arial" w:hAnsi="Arial" w:cs="Arial"/>
          <w:color w:val="000000"/>
          <w:sz w:val="22"/>
          <w:szCs w:val="22"/>
        </w:rPr>
      </w:pPr>
      <w:r w:rsidRPr="005F7A94">
        <w:rPr>
          <w:rFonts w:ascii="Arial" w:hAnsi="Arial" w:cs="Arial"/>
          <w:sz w:val="22"/>
          <w:szCs w:val="22"/>
        </w:rPr>
        <w:t xml:space="preserve">Proračunom Općine Brtonigla-Verteneglio za </w:t>
      </w:r>
      <w:r>
        <w:rPr>
          <w:rFonts w:ascii="Arial" w:hAnsi="Arial" w:cs="Arial"/>
          <w:sz w:val="22"/>
          <w:szCs w:val="22"/>
        </w:rPr>
        <w:t>2023</w:t>
      </w:r>
      <w:r w:rsidRPr="005F7A94">
        <w:rPr>
          <w:rFonts w:ascii="Arial" w:hAnsi="Arial" w:cs="Arial"/>
          <w:sz w:val="22"/>
          <w:szCs w:val="22"/>
        </w:rPr>
        <w:t xml:space="preserve">. godinu s projekcijama za </w:t>
      </w:r>
      <w:r>
        <w:rPr>
          <w:rFonts w:ascii="Arial" w:hAnsi="Arial" w:cs="Arial"/>
          <w:sz w:val="22"/>
          <w:szCs w:val="22"/>
        </w:rPr>
        <w:t>2024</w:t>
      </w:r>
      <w:r w:rsidRPr="005F7A94">
        <w:rPr>
          <w:rFonts w:ascii="Arial" w:hAnsi="Arial" w:cs="Arial"/>
          <w:sz w:val="22"/>
          <w:szCs w:val="22"/>
        </w:rPr>
        <w:t>. i 202</w:t>
      </w:r>
      <w:r w:rsidR="00A92D5A">
        <w:rPr>
          <w:rFonts w:ascii="Arial" w:hAnsi="Arial" w:cs="Arial"/>
          <w:sz w:val="22"/>
          <w:szCs w:val="22"/>
        </w:rPr>
        <w:t>5</w:t>
      </w:r>
      <w:r w:rsidRPr="005F7A94">
        <w:rPr>
          <w:rFonts w:ascii="Arial" w:hAnsi="Arial" w:cs="Arial"/>
          <w:sz w:val="22"/>
          <w:szCs w:val="22"/>
        </w:rPr>
        <w:t xml:space="preserve">. </w:t>
      </w:r>
      <w:r w:rsidRPr="005F7A94">
        <w:rPr>
          <w:rFonts w:ascii="Arial" w:hAnsi="Arial" w:cs="Arial"/>
          <w:color w:val="000000"/>
          <w:sz w:val="22"/>
          <w:szCs w:val="22"/>
        </w:rPr>
        <w:t xml:space="preserve">godinu, donesenim od strane Općinskog vijeća Općine Brtonigla-Verteneglio, određeni su okviri u planiranju visine prihoda i primitaka te rashoda i izdataka za razdoblje </w:t>
      </w:r>
      <w:r>
        <w:rPr>
          <w:rFonts w:ascii="Arial" w:hAnsi="Arial" w:cs="Arial"/>
          <w:color w:val="000000"/>
          <w:sz w:val="22"/>
          <w:szCs w:val="22"/>
        </w:rPr>
        <w:t>202</w:t>
      </w:r>
      <w:r w:rsidR="00B421C0">
        <w:rPr>
          <w:rFonts w:ascii="Arial" w:hAnsi="Arial" w:cs="Arial"/>
          <w:color w:val="000000"/>
          <w:sz w:val="22"/>
          <w:szCs w:val="22"/>
        </w:rPr>
        <w:t>5</w:t>
      </w:r>
      <w:r w:rsidRPr="005F7A94">
        <w:rPr>
          <w:rFonts w:ascii="Arial" w:hAnsi="Arial" w:cs="Arial"/>
          <w:color w:val="000000"/>
          <w:sz w:val="22"/>
          <w:szCs w:val="22"/>
        </w:rPr>
        <w:t>.-</w:t>
      </w:r>
      <w:r>
        <w:rPr>
          <w:rFonts w:ascii="Arial" w:hAnsi="Arial" w:cs="Arial"/>
          <w:color w:val="000000"/>
          <w:sz w:val="22"/>
          <w:szCs w:val="22"/>
        </w:rPr>
        <w:t>202</w:t>
      </w:r>
      <w:r w:rsidR="00B421C0">
        <w:rPr>
          <w:rFonts w:ascii="Arial" w:hAnsi="Arial" w:cs="Arial"/>
          <w:color w:val="000000"/>
          <w:sz w:val="22"/>
          <w:szCs w:val="22"/>
        </w:rPr>
        <w:t>7</w:t>
      </w:r>
      <w:r w:rsidRPr="005F7A94">
        <w:rPr>
          <w:rFonts w:ascii="Arial" w:hAnsi="Arial" w:cs="Arial"/>
          <w:color w:val="000000"/>
          <w:sz w:val="22"/>
          <w:szCs w:val="22"/>
        </w:rPr>
        <w:t>. godine.</w:t>
      </w:r>
    </w:p>
    <w:p w14:paraId="4ACDA58B" w14:textId="77777777" w:rsidR="00B71D5D" w:rsidRPr="005F7A94" w:rsidRDefault="00B71D5D" w:rsidP="00B71D5D">
      <w:pPr>
        <w:jc w:val="both"/>
        <w:rPr>
          <w:rFonts w:ascii="Arial" w:hAnsi="Arial" w:cs="Arial"/>
          <w:sz w:val="22"/>
          <w:szCs w:val="22"/>
        </w:rPr>
      </w:pPr>
      <w:r w:rsidRPr="005F7A94">
        <w:rPr>
          <w:rFonts w:ascii="Arial" w:hAnsi="Arial" w:cs="Arial"/>
          <w:sz w:val="22"/>
          <w:szCs w:val="22"/>
        </w:rPr>
        <w:t>U nastavku se daj</w:t>
      </w:r>
      <w:r w:rsidR="00B421C0">
        <w:rPr>
          <w:rFonts w:ascii="Arial" w:hAnsi="Arial" w:cs="Arial"/>
          <w:sz w:val="22"/>
          <w:szCs w:val="22"/>
        </w:rPr>
        <w:t>u</w:t>
      </w:r>
      <w:r w:rsidR="00681F9D">
        <w:rPr>
          <w:rFonts w:ascii="Arial" w:hAnsi="Arial" w:cs="Arial"/>
          <w:sz w:val="22"/>
          <w:szCs w:val="22"/>
        </w:rPr>
        <w:t xml:space="preserve"> </w:t>
      </w:r>
      <w:r w:rsidRPr="005F7A94">
        <w:rPr>
          <w:rFonts w:ascii="Arial" w:hAnsi="Arial" w:cs="Arial"/>
          <w:sz w:val="22"/>
          <w:szCs w:val="22"/>
        </w:rPr>
        <w:t>limiti rashoda po upravnim odjelima, te po proračunskim</w:t>
      </w:r>
      <w:r>
        <w:rPr>
          <w:rFonts w:ascii="Arial" w:hAnsi="Arial" w:cs="Arial"/>
          <w:sz w:val="22"/>
          <w:szCs w:val="22"/>
        </w:rPr>
        <w:t xml:space="preserve"> </w:t>
      </w:r>
      <w:r w:rsidR="001C274E">
        <w:rPr>
          <w:rFonts w:ascii="Arial" w:hAnsi="Arial" w:cs="Arial"/>
          <w:sz w:val="22"/>
          <w:szCs w:val="22"/>
        </w:rPr>
        <w:t xml:space="preserve">i izvanproračunskim </w:t>
      </w:r>
      <w:r>
        <w:rPr>
          <w:rFonts w:ascii="Arial" w:hAnsi="Arial" w:cs="Arial"/>
          <w:sz w:val="22"/>
          <w:szCs w:val="22"/>
        </w:rPr>
        <w:t>korisnicima</w:t>
      </w:r>
      <w:r w:rsidRPr="005F7A94">
        <w:rPr>
          <w:rFonts w:ascii="Arial" w:hAnsi="Arial" w:cs="Arial"/>
          <w:sz w:val="22"/>
          <w:szCs w:val="22"/>
        </w:rPr>
        <w:t xml:space="preserve">  koji predstavljaju okvir za izradu financijskih planova za </w:t>
      </w:r>
      <w:r>
        <w:rPr>
          <w:rFonts w:ascii="Arial" w:hAnsi="Arial" w:cs="Arial"/>
          <w:sz w:val="22"/>
          <w:szCs w:val="22"/>
        </w:rPr>
        <w:t>202</w:t>
      </w:r>
      <w:r w:rsidR="00681F9D">
        <w:rPr>
          <w:rFonts w:ascii="Arial" w:hAnsi="Arial" w:cs="Arial"/>
          <w:sz w:val="22"/>
          <w:szCs w:val="22"/>
        </w:rPr>
        <w:t>5</w:t>
      </w:r>
      <w:r w:rsidRPr="005F7A94">
        <w:rPr>
          <w:rFonts w:ascii="Arial" w:hAnsi="Arial" w:cs="Arial"/>
          <w:sz w:val="22"/>
          <w:szCs w:val="22"/>
        </w:rPr>
        <w:t>. i projekciju proračuna za 202</w:t>
      </w:r>
      <w:r w:rsidR="00681F9D">
        <w:rPr>
          <w:rFonts w:ascii="Arial" w:hAnsi="Arial" w:cs="Arial"/>
          <w:sz w:val="22"/>
          <w:szCs w:val="22"/>
        </w:rPr>
        <w:t>6</w:t>
      </w:r>
      <w:r w:rsidRPr="005F7A94">
        <w:rPr>
          <w:rFonts w:ascii="Arial" w:hAnsi="Arial" w:cs="Arial"/>
          <w:sz w:val="22"/>
          <w:szCs w:val="22"/>
        </w:rPr>
        <w:t xml:space="preserve"> i </w:t>
      </w:r>
      <w:r>
        <w:rPr>
          <w:rFonts w:ascii="Arial" w:hAnsi="Arial" w:cs="Arial"/>
          <w:sz w:val="22"/>
          <w:szCs w:val="22"/>
        </w:rPr>
        <w:t>202</w:t>
      </w:r>
      <w:r w:rsidR="00681F9D">
        <w:rPr>
          <w:rFonts w:ascii="Arial" w:hAnsi="Arial" w:cs="Arial"/>
          <w:sz w:val="22"/>
          <w:szCs w:val="22"/>
        </w:rPr>
        <w:t>7</w:t>
      </w:r>
      <w:r w:rsidRPr="005F7A94">
        <w:rPr>
          <w:rFonts w:ascii="Arial" w:hAnsi="Arial" w:cs="Arial"/>
          <w:sz w:val="22"/>
          <w:szCs w:val="22"/>
        </w:rPr>
        <w:t>. godinu.</w:t>
      </w:r>
      <w:r>
        <w:rPr>
          <w:rFonts w:ascii="Arial" w:hAnsi="Arial" w:cs="Arial"/>
          <w:sz w:val="22"/>
          <w:szCs w:val="22"/>
        </w:rPr>
        <w:t xml:space="preserve"> Korisnicima se ne limitiraju vlastiti i namjenski izvori financiranja, već isključivo sredstva koja ostvaruju iz proračuna jedinice.</w:t>
      </w:r>
    </w:p>
    <w:p w14:paraId="4E549D89" w14:textId="77777777" w:rsidR="00D37ECE" w:rsidRDefault="00B71D5D" w:rsidP="00B71D5D">
      <w:pPr>
        <w:jc w:val="both"/>
        <w:rPr>
          <w:rFonts w:ascii="Arial" w:hAnsi="Arial" w:cs="Arial"/>
          <w:sz w:val="18"/>
          <w:szCs w:val="18"/>
        </w:rPr>
      </w:pPr>
      <w:r w:rsidRPr="005F7A94">
        <w:rPr>
          <w:rFonts w:ascii="Arial" w:hAnsi="Arial" w:cs="Arial"/>
          <w:sz w:val="22"/>
          <w:szCs w:val="22"/>
        </w:rPr>
        <w:t>Upravni odjel je  obvezan, osim o limitima voditi računa i o strogo namjenskom trošenju proračunskih sredstava.</w:t>
      </w:r>
    </w:p>
    <w:p w14:paraId="1F2C7B05" w14:textId="77777777" w:rsidR="00B421C0" w:rsidRPr="007F7781" w:rsidRDefault="00B421C0" w:rsidP="00B71D5D">
      <w:pPr>
        <w:jc w:val="both"/>
        <w:rPr>
          <w:rFonts w:ascii="Arial" w:hAnsi="Arial" w:cs="Arial"/>
          <w:sz w:val="18"/>
          <w:szCs w:val="18"/>
        </w:rPr>
      </w:pPr>
    </w:p>
    <w:p w14:paraId="08783806" w14:textId="77777777" w:rsidR="00601769" w:rsidRPr="007F7781" w:rsidRDefault="00601769" w:rsidP="00B71D5D">
      <w:pPr>
        <w:jc w:val="both"/>
        <w:rPr>
          <w:rFonts w:ascii="Arial" w:hAnsi="Arial" w:cs="Arial"/>
          <w:sz w:val="18"/>
          <w:szCs w:val="18"/>
        </w:rPr>
      </w:pPr>
    </w:p>
    <w:tbl>
      <w:tblPr>
        <w:tblW w:w="0" w:type="auto"/>
        <w:tblCellMar>
          <w:left w:w="0" w:type="dxa"/>
          <w:right w:w="0" w:type="dxa"/>
        </w:tblCellMar>
        <w:tblLook w:val="04A0" w:firstRow="1" w:lastRow="0" w:firstColumn="1" w:lastColumn="0" w:noHBand="0" w:noVBand="1"/>
      </w:tblPr>
      <w:tblGrid>
        <w:gridCol w:w="1399"/>
        <w:gridCol w:w="1736"/>
        <w:gridCol w:w="1491"/>
        <w:gridCol w:w="1504"/>
        <w:gridCol w:w="1545"/>
        <w:gridCol w:w="1545"/>
      </w:tblGrid>
      <w:tr w:rsidR="0041333F" w:rsidRPr="0041333F" w14:paraId="38D6EEF7" w14:textId="77777777" w:rsidTr="0041333F">
        <w:trPr>
          <w:trHeight w:val="756"/>
        </w:trPr>
        <w:tc>
          <w:tcPr>
            <w:tcW w:w="14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70A036B" w14:textId="77777777" w:rsidR="0041333F" w:rsidRPr="007F7781" w:rsidRDefault="0041333F" w:rsidP="0041333F">
            <w:pPr>
              <w:rPr>
                <w:rFonts w:ascii="Arial" w:hAnsi="Arial" w:cs="Arial"/>
                <w:sz w:val="20"/>
                <w:szCs w:val="20"/>
              </w:rPr>
            </w:pPr>
            <w:r w:rsidRPr="007F7781">
              <w:rPr>
                <w:rFonts w:ascii="Arial" w:hAnsi="Arial" w:cs="Arial"/>
                <w:sz w:val="20"/>
                <w:szCs w:val="20"/>
              </w:rPr>
              <w:t>UPRAVNI ODJEL</w:t>
            </w:r>
          </w:p>
        </w:tc>
        <w:tc>
          <w:tcPr>
            <w:tcW w:w="17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31CD0E" w14:textId="77777777" w:rsidR="0041333F" w:rsidRPr="007F7781" w:rsidRDefault="0041333F" w:rsidP="0041333F">
            <w:pPr>
              <w:rPr>
                <w:rFonts w:ascii="Arial" w:hAnsi="Arial" w:cs="Arial"/>
                <w:sz w:val="20"/>
                <w:szCs w:val="20"/>
              </w:rPr>
            </w:pPr>
            <w:r w:rsidRPr="007F7781">
              <w:rPr>
                <w:rFonts w:ascii="Arial" w:hAnsi="Arial" w:cs="Arial"/>
                <w:sz w:val="20"/>
                <w:szCs w:val="20"/>
              </w:rPr>
              <w:t>Izvršenje  2023.</w:t>
            </w:r>
          </w:p>
          <w:p w14:paraId="5F9459DE" w14:textId="77777777" w:rsidR="0041333F" w:rsidRPr="007F7781" w:rsidRDefault="0041333F" w:rsidP="0041333F">
            <w:pPr>
              <w:rPr>
                <w:rFonts w:ascii="Arial" w:hAnsi="Arial" w:cs="Arial"/>
                <w:sz w:val="20"/>
                <w:szCs w:val="20"/>
              </w:rPr>
            </w:pPr>
            <w:r w:rsidRPr="007F7781">
              <w:rPr>
                <w:rFonts w:ascii="Arial" w:hAnsi="Arial" w:cs="Arial"/>
                <w:sz w:val="20"/>
                <w:szCs w:val="20"/>
              </w:rPr>
              <w:t>u EUR</w:t>
            </w:r>
          </w:p>
        </w:tc>
        <w:tc>
          <w:tcPr>
            <w:tcW w:w="15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4873F0" w14:textId="77777777" w:rsidR="0041333F" w:rsidRPr="007F7781" w:rsidRDefault="0041333F" w:rsidP="0041333F">
            <w:pPr>
              <w:rPr>
                <w:rFonts w:ascii="Arial" w:hAnsi="Arial" w:cs="Arial"/>
                <w:sz w:val="20"/>
                <w:szCs w:val="20"/>
              </w:rPr>
            </w:pPr>
            <w:r w:rsidRPr="007F7781">
              <w:rPr>
                <w:rFonts w:ascii="Arial" w:hAnsi="Arial" w:cs="Arial"/>
                <w:sz w:val="20"/>
                <w:szCs w:val="20"/>
              </w:rPr>
              <w:t>Tekući plan 2024. u EUR</w:t>
            </w:r>
          </w:p>
        </w:tc>
        <w:tc>
          <w:tcPr>
            <w:tcW w:w="15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94934E" w14:textId="77777777" w:rsidR="0041333F" w:rsidRPr="007F7781" w:rsidRDefault="0041333F" w:rsidP="0041333F">
            <w:pPr>
              <w:rPr>
                <w:rFonts w:ascii="Arial" w:hAnsi="Arial" w:cs="Arial"/>
                <w:sz w:val="20"/>
                <w:szCs w:val="20"/>
              </w:rPr>
            </w:pPr>
            <w:r w:rsidRPr="007F7781">
              <w:rPr>
                <w:rFonts w:ascii="Arial" w:hAnsi="Arial" w:cs="Arial"/>
                <w:sz w:val="20"/>
                <w:szCs w:val="20"/>
              </w:rPr>
              <w:t>PLAN 2025. u EUR</w:t>
            </w:r>
          </w:p>
        </w:tc>
        <w:tc>
          <w:tcPr>
            <w:tcW w:w="15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E3FE5D" w14:textId="77777777" w:rsidR="0041333F" w:rsidRPr="007F7781" w:rsidRDefault="0041333F" w:rsidP="0041333F">
            <w:pPr>
              <w:rPr>
                <w:rFonts w:ascii="Arial" w:hAnsi="Arial" w:cs="Arial"/>
                <w:sz w:val="20"/>
                <w:szCs w:val="20"/>
              </w:rPr>
            </w:pPr>
            <w:r w:rsidRPr="007F7781">
              <w:rPr>
                <w:rFonts w:ascii="Arial" w:hAnsi="Arial" w:cs="Arial"/>
                <w:sz w:val="20"/>
                <w:szCs w:val="20"/>
              </w:rPr>
              <w:t>PROJEKCIJA 2026. u EUR</w:t>
            </w:r>
          </w:p>
        </w:tc>
        <w:tc>
          <w:tcPr>
            <w:tcW w:w="15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A20642" w14:textId="77777777" w:rsidR="0041333F" w:rsidRPr="007F7781" w:rsidRDefault="0041333F" w:rsidP="0041333F">
            <w:pPr>
              <w:rPr>
                <w:rFonts w:ascii="Arial" w:hAnsi="Arial" w:cs="Arial"/>
                <w:sz w:val="20"/>
                <w:szCs w:val="20"/>
              </w:rPr>
            </w:pPr>
            <w:r w:rsidRPr="007F7781">
              <w:rPr>
                <w:rFonts w:ascii="Arial" w:hAnsi="Arial" w:cs="Arial"/>
                <w:sz w:val="20"/>
                <w:szCs w:val="20"/>
              </w:rPr>
              <w:t>PROJEKCIJA 2027. u EUR</w:t>
            </w:r>
          </w:p>
        </w:tc>
      </w:tr>
      <w:tr w:rsidR="0041333F" w:rsidRPr="0041333F" w14:paraId="08696353" w14:textId="77777777" w:rsidTr="0041333F">
        <w:tc>
          <w:tcPr>
            <w:tcW w:w="14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9A3D2B" w14:textId="77777777" w:rsidR="0041333F" w:rsidRPr="007F7781" w:rsidRDefault="0041333F" w:rsidP="0041333F">
            <w:pPr>
              <w:rPr>
                <w:rFonts w:ascii="Arial" w:hAnsi="Arial" w:cs="Arial"/>
                <w:sz w:val="20"/>
                <w:szCs w:val="20"/>
              </w:rPr>
            </w:pPr>
            <w:r w:rsidRPr="007F7781">
              <w:rPr>
                <w:rFonts w:ascii="Arial" w:hAnsi="Arial" w:cs="Arial"/>
                <w:sz w:val="20"/>
                <w:szCs w:val="20"/>
              </w:rPr>
              <w:t>Jedinstveni upravni odjel</w:t>
            </w:r>
          </w:p>
        </w:tc>
        <w:tc>
          <w:tcPr>
            <w:tcW w:w="1770" w:type="dxa"/>
            <w:tcBorders>
              <w:top w:val="nil"/>
              <w:left w:val="nil"/>
              <w:bottom w:val="single" w:sz="8" w:space="0" w:color="auto"/>
              <w:right w:val="single" w:sz="8" w:space="0" w:color="auto"/>
            </w:tcBorders>
            <w:tcMar>
              <w:top w:w="0" w:type="dxa"/>
              <w:left w:w="108" w:type="dxa"/>
              <w:bottom w:w="0" w:type="dxa"/>
              <w:right w:w="108" w:type="dxa"/>
            </w:tcMar>
            <w:hideMark/>
          </w:tcPr>
          <w:p w14:paraId="40296061" w14:textId="77777777" w:rsidR="0041333F" w:rsidRPr="007F7781" w:rsidRDefault="0041333F" w:rsidP="0041333F">
            <w:pPr>
              <w:rPr>
                <w:rFonts w:ascii="Arial" w:hAnsi="Arial" w:cs="Arial"/>
                <w:sz w:val="20"/>
                <w:szCs w:val="20"/>
              </w:rPr>
            </w:pPr>
            <w:r w:rsidRPr="007F7781">
              <w:rPr>
                <w:rFonts w:ascii="Arial" w:hAnsi="Arial" w:cs="Arial"/>
                <w:sz w:val="20"/>
                <w:szCs w:val="20"/>
              </w:rPr>
              <w:t>2.600.842,96</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0E634734" w14:textId="77777777" w:rsidR="0041333F" w:rsidRPr="007F7781" w:rsidRDefault="0041333F" w:rsidP="0041333F">
            <w:pPr>
              <w:rPr>
                <w:rFonts w:ascii="Arial" w:hAnsi="Arial" w:cs="Arial"/>
                <w:sz w:val="20"/>
                <w:szCs w:val="20"/>
              </w:rPr>
            </w:pPr>
            <w:r w:rsidRPr="007F7781">
              <w:rPr>
                <w:rFonts w:ascii="Arial" w:hAnsi="Arial" w:cs="Arial"/>
                <w:sz w:val="20"/>
                <w:szCs w:val="20"/>
              </w:rPr>
              <w:t>4.722523,07</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11AF40D4" w14:textId="77777777" w:rsidR="0041333F" w:rsidRPr="007F7781" w:rsidRDefault="0041333F" w:rsidP="0041333F">
            <w:pPr>
              <w:rPr>
                <w:rFonts w:ascii="Arial" w:hAnsi="Arial" w:cs="Arial"/>
                <w:sz w:val="20"/>
                <w:szCs w:val="20"/>
              </w:rPr>
            </w:pPr>
            <w:r w:rsidRPr="007F7781">
              <w:rPr>
                <w:rFonts w:ascii="Arial" w:hAnsi="Arial" w:cs="Arial"/>
                <w:sz w:val="20"/>
                <w:szCs w:val="20"/>
              </w:rPr>
              <w:t>4.667.431,33</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0B56BB91" w14:textId="77777777" w:rsidR="0041333F" w:rsidRPr="007F7781" w:rsidRDefault="0041333F" w:rsidP="0041333F">
            <w:pPr>
              <w:rPr>
                <w:rFonts w:ascii="Arial" w:hAnsi="Arial" w:cs="Arial"/>
                <w:sz w:val="20"/>
                <w:szCs w:val="20"/>
              </w:rPr>
            </w:pPr>
            <w:r w:rsidRPr="007F7781">
              <w:rPr>
                <w:rFonts w:ascii="Arial" w:hAnsi="Arial" w:cs="Arial"/>
                <w:sz w:val="20"/>
                <w:szCs w:val="20"/>
              </w:rPr>
              <w:t>4.645478,31</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19666625" w14:textId="77777777" w:rsidR="0041333F" w:rsidRPr="007F7781" w:rsidRDefault="0041333F" w:rsidP="0041333F">
            <w:pPr>
              <w:rPr>
                <w:rFonts w:ascii="Arial" w:hAnsi="Arial" w:cs="Arial"/>
                <w:sz w:val="20"/>
                <w:szCs w:val="20"/>
              </w:rPr>
            </w:pPr>
            <w:r w:rsidRPr="007F7781">
              <w:rPr>
                <w:rFonts w:ascii="Arial" w:hAnsi="Arial" w:cs="Arial"/>
                <w:sz w:val="20"/>
                <w:szCs w:val="20"/>
              </w:rPr>
              <w:t>4.645.478,31</w:t>
            </w:r>
          </w:p>
        </w:tc>
      </w:tr>
      <w:tr w:rsidR="0041333F" w:rsidRPr="0041333F" w14:paraId="506B49F8" w14:textId="77777777" w:rsidTr="0041333F">
        <w:tc>
          <w:tcPr>
            <w:tcW w:w="14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141E60" w14:textId="77777777" w:rsidR="0041333F" w:rsidRPr="007F7781" w:rsidRDefault="0041333F" w:rsidP="0041333F">
            <w:pPr>
              <w:rPr>
                <w:rFonts w:ascii="Arial" w:hAnsi="Arial" w:cs="Arial"/>
                <w:sz w:val="20"/>
                <w:szCs w:val="20"/>
              </w:rPr>
            </w:pPr>
            <w:r w:rsidRPr="007F7781">
              <w:rPr>
                <w:rFonts w:ascii="Arial" w:hAnsi="Arial" w:cs="Arial"/>
                <w:sz w:val="20"/>
                <w:szCs w:val="20"/>
              </w:rPr>
              <w:t>Vlastiti pogon</w:t>
            </w:r>
          </w:p>
        </w:tc>
        <w:tc>
          <w:tcPr>
            <w:tcW w:w="1770" w:type="dxa"/>
            <w:tcBorders>
              <w:top w:val="nil"/>
              <w:left w:val="nil"/>
              <w:bottom w:val="single" w:sz="8" w:space="0" w:color="auto"/>
              <w:right w:val="single" w:sz="8" w:space="0" w:color="auto"/>
            </w:tcBorders>
            <w:tcMar>
              <w:top w:w="0" w:type="dxa"/>
              <w:left w:w="108" w:type="dxa"/>
              <w:bottom w:w="0" w:type="dxa"/>
              <w:right w:w="108" w:type="dxa"/>
            </w:tcMar>
            <w:hideMark/>
          </w:tcPr>
          <w:p w14:paraId="74DE1DB1" w14:textId="77777777" w:rsidR="0041333F" w:rsidRPr="007F7781" w:rsidRDefault="0041333F" w:rsidP="0041333F">
            <w:pPr>
              <w:rPr>
                <w:rFonts w:ascii="Arial" w:hAnsi="Arial" w:cs="Arial"/>
                <w:sz w:val="20"/>
                <w:szCs w:val="20"/>
              </w:rPr>
            </w:pPr>
            <w:r w:rsidRPr="007F7781">
              <w:rPr>
                <w:rFonts w:ascii="Arial" w:hAnsi="Arial" w:cs="Arial"/>
                <w:sz w:val="20"/>
                <w:szCs w:val="20"/>
              </w:rPr>
              <w:t>171.369,17</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082600D2" w14:textId="77777777" w:rsidR="0041333F" w:rsidRPr="007F7781" w:rsidRDefault="0041333F" w:rsidP="0041333F">
            <w:pPr>
              <w:rPr>
                <w:rFonts w:ascii="Arial" w:hAnsi="Arial" w:cs="Arial"/>
                <w:sz w:val="20"/>
                <w:szCs w:val="20"/>
              </w:rPr>
            </w:pPr>
            <w:r w:rsidRPr="007F7781">
              <w:rPr>
                <w:rFonts w:ascii="Arial" w:hAnsi="Arial" w:cs="Arial"/>
                <w:sz w:val="20"/>
                <w:szCs w:val="20"/>
              </w:rPr>
              <w:t>194.334,82</w:t>
            </w:r>
          </w:p>
        </w:tc>
        <w:tc>
          <w:tcPr>
            <w:tcW w:w="1541" w:type="dxa"/>
            <w:tcBorders>
              <w:top w:val="nil"/>
              <w:left w:val="nil"/>
              <w:bottom w:val="single" w:sz="8" w:space="0" w:color="auto"/>
              <w:right w:val="single" w:sz="8" w:space="0" w:color="auto"/>
            </w:tcBorders>
            <w:tcMar>
              <w:top w:w="0" w:type="dxa"/>
              <w:left w:w="108" w:type="dxa"/>
              <w:bottom w:w="0" w:type="dxa"/>
              <w:right w:w="108" w:type="dxa"/>
            </w:tcMar>
            <w:hideMark/>
          </w:tcPr>
          <w:p w14:paraId="34FA32F5" w14:textId="77777777" w:rsidR="0041333F" w:rsidRPr="007F7781" w:rsidRDefault="0041333F" w:rsidP="0041333F">
            <w:pPr>
              <w:rPr>
                <w:rFonts w:ascii="Arial" w:hAnsi="Arial" w:cs="Arial"/>
                <w:sz w:val="20"/>
                <w:szCs w:val="20"/>
              </w:rPr>
            </w:pPr>
            <w:r w:rsidRPr="007F7781">
              <w:rPr>
                <w:rFonts w:ascii="Arial" w:hAnsi="Arial" w:cs="Arial"/>
                <w:sz w:val="20"/>
                <w:szCs w:val="20"/>
              </w:rPr>
              <w:t>194.848,32</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7D81C375" w14:textId="77777777" w:rsidR="0041333F" w:rsidRPr="007F7781" w:rsidRDefault="0041333F" w:rsidP="0041333F">
            <w:pPr>
              <w:rPr>
                <w:rFonts w:ascii="Arial" w:hAnsi="Arial" w:cs="Arial"/>
                <w:sz w:val="20"/>
                <w:szCs w:val="20"/>
              </w:rPr>
            </w:pPr>
            <w:r w:rsidRPr="007F7781">
              <w:rPr>
                <w:rFonts w:ascii="Arial" w:hAnsi="Arial" w:cs="Arial"/>
                <w:sz w:val="20"/>
                <w:szCs w:val="20"/>
              </w:rPr>
              <w:t>195.470,61</w:t>
            </w:r>
          </w:p>
        </w:tc>
        <w:tc>
          <w:tcPr>
            <w:tcW w:w="1575" w:type="dxa"/>
            <w:tcBorders>
              <w:top w:val="nil"/>
              <w:left w:val="nil"/>
              <w:bottom w:val="single" w:sz="8" w:space="0" w:color="auto"/>
              <w:right w:val="single" w:sz="8" w:space="0" w:color="auto"/>
            </w:tcBorders>
            <w:tcMar>
              <w:top w:w="0" w:type="dxa"/>
              <w:left w:w="108" w:type="dxa"/>
              <w:bottom w:w="0" w:type="dxa"/>
              <w:right w:w="108" w:type="dxa"/>
            </w:tcMar>
            <w:hideMark/>
          </w:tcPr>
          <w:p w14:paraId="76345344" w14:textId="77777777" w:rsidR="0041333F" w:rsidRPr="007F7781" w:rsidRDefault="0041333F" w:rsidP="0041333F">
            <w:pPr>
              <w:rPr>
                <w:rFonts w:ascii="Arial" w:hAnsi="Arial" w:cs="Arial"/>
                <w:sz w:val="20"/>
                <w:szCs w:val="20"/>
              </w:rPr>
            </w:pPr>
            <w:r w:rsidRPr="007F7781">
              <w:rPr>
                <w:rFonts w:ascii="Arial" w:hAnsi="Arial" w:cs="Arial"/>
                <w:sz w:val="20"/>
                <w:szCs w:val="20"/>
              </w:rPr>
              <w:t>195.470,61</w:t>
            </w:r>
          </w:p>
        </w:tc>
      </w:tr>
    </w:tbl>
    <w:p w14:paraId="3F018915" w14:textId="77777777" w:rsidR="0041333F" w:rsidRPr="007F7781" w:rsidRDefault="0041333F" w:rsidP="0041333F">
      <w:pPr>
        <w:rPr>
          <w:rFonts w:ascii="Arial" w:hAnsi="Arial" w:cs="Arial"/>
          <w:sz w:val="20"/>
          <w:szCs w:val="20"/>
        </w:rPr>
      </w:pPr>
    </w:p>
    <w:p w14:paraId="38F4CA3D" w14:textId="77777777" w:rsidR="0041333F" w:rsidRPr="007F7781" w:rsidRDefault="0041333F" w:rsidP="0041333F">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666"/>
        <w:gridCol w:w="1488"/>
        <w:gridCol w:w="1488"/>
        <w:gridCol w:w="1488"/>
        <w:gridCol w:w="1545"/>
        <w:gridCol w:w="1545"/>
      </w:tblGrid>
      <w:tr w:rsidR="0041333F" w:rsidRPr="0041333F" w14:paraId="165C5655" w14:textId="77777777" w:rsidTr="0041333F">
        <w:tc>
          <w:tcPr>
            <w:tcW w:w="15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FF574F" w14:textId="77777777" w:rsidR="0041333F" w:rsidRPr="007F7781" w:rsidRDefault="0041333F" w:rsidP="0041333F">
            <w:pPr>
              <w:rPr>
                <w:rFonts w:ascii="Arial" w:hAnsi="Arial" w:cs="Arial"/>
                <w:sz w:val="20"/>
                <w:szCs w:val="20"/>
              </w:rPr>
            </w:pPr>
            <w:r w:rsidRPr="007F7781">
              <w:rPr>
                <w:rFonts w:ascii="Arial" w:hAnsi="Arial" w:cs="Arial"/>
                <w:sz w:val="20"/>
                <w:szCs w:val="20"/>
              </w:rPr>
              <w:t>KORISNIK</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C540AC" w14:textId="77777777" w:rsidR="0041333F" w:rsidRPr="007F7781" w:rsidRDefault="0041333F" w:rsidP="0041333F">
            <w:pPr>
              <w:rPr>
                <w:rFonts w:ascii="Arial" w:hAnsi="Arial" w:cs="Arial"/>
                <w:sz w:val="20"/>
                <w:szCs w:val="20"/>
              </w:rPr>
            </w:pPr>
            <w:r w:rsidRPr="007F7781">
              <w:rPr>
                <w:rFonts w:ascii="Arial" w:hAnsi="Arial" w:cs="Arial"/>
                <w:sz w:val="20"/>
                <w:szCs w:val="20"/>
              </w:rPr>
              <w:t>Izvršenje 2023.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4EF18F" w14:textId="77777777" w:rsidR="0041333F" w:rsidRPr="007F7781" w:rsidRDefault="0041333F" w:rsidP="0041333F">
            <w:pPr>
              <w:rPr>
                <w:rFonts w:ascii="Arial" w:hAnsi="Arial" w:cs="Arial"/>
                <w:sz w:val="20"/>
                <w:szCs w:val="20"/>
              </w:rPr>
            </w:pPr>
            <w:r w:rsidRPr="007F7781">
              <w:rPr>
                <w:rFonts w:ascii="Arial" w:hAnsi="Arial" w:cs="Arial"/>
                <w:sz w:val="20"/>
                <w:szCs w:val="20"/>
              </w:rPr>
              <w:t>Tekući plan 2024.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95C415" w14:textId="77777777" w:rsidR="0041333F" w:rsidRPr="007F7781" w:rsidRDefault="0041333F" w:rsidP="0041333F">
            <w:pPr>
              <w:rPr>
                <w:rFonts w:ascii="Arial" w:hAnsi="Arial" w:cs="Arial"/>
                <w:sz w:val="20"/>
                <w:szCs w:val="20"/>
              </w:rPr>
            </w:pPr>
            <w:r w:rsidRPr="007F7781">
              <w:rPr>
                <w:rFonts w:ascii="Arial" w:hAnsi="Arial" w:cs="Arial"/>
                <w:sz w:val="20"/>
                <w:szCs w:val="20"/>
              </w:rPr>
              <w:t>PLAN 2025.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9017E6" w14:textId="77777777" w:rsidR="0041333F" w:rsidRPr="007F7781" w:rsidRDefault="0041333F" w:rsidP="0041333F">
            <w:pPr>
              <w:rPr>
                <w:rFonts w:ascii="Arial" w:hAnsi="Arial" w:cs="Arial"/>
                <w:sz w:val="20"/>
                <w:szCs w:val="20"/>
              </w:rPr>
            </w:pPr>
            <w:r w:rsidRPr="007F7781">
              <w:rPr>
                <w:rFonts w:ascii="Arial" w:hAnsi="Arial" w:cs="Arial"/>
                <w:sz w:val="20"/>
                <w:szCs w:val="20"/>
              </w:rPr>
              <w:t>PROJEKCIJA 2026.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F183DB" w14:textId="77777777" w:rsidR="0041333F" w:rsidRPr="007F7781" w:rsidRDefault="0041333F" w:rsidP="0041333F">
            <w:pPr>
              <w:rPr>
                <w:rFonts w:ascii="Arial" w:hAnsi="Arial" w:cs="Arial"/>
                <w:sz w:val="20"/>
                <w:szCs w:val="20"/>
              </w:rPr>
            </w:pPr>
            <w:r w:rsidRPr="007F7781">
              <w:rPr>
                <w:rFonts w:ascii="Arial" w:hAnsi="Arial" w:cs="Arial"/>
                <w:sz w:val="20"/>
                <w:szCs w:val="20"/>
              </w:rPr>
              <w:t>PROJEKCIJA 2027. u EUR</w:t>
            </w:r>
          </w:p>
        </w:tc>
      </w:tr>
      <w:tr w:rsidR="0041333F" w:rsidRPr="0041333F" w14:paraId="35EC7E8F" w14:textId="77777777" w:rsidTr="0041333F">
        <w:tc>
          <w:tcPr>
            <w:tcW w:w="15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68B253" w14:textId="77777777" w:rsidR="0041333F" w:rsidRPr="007F7781" w:rsidRDefault="0041333F" w:rsidP="0041333F">
            <w:pPr>
              <w:rPr>
                <w:rFonts w:ascii="Arial" w:hAnsi="Arial" w:cs="Arial"/>
                <w:sz w:val="20"/>
                <w:szCs w:val="20"/>
              </w:rPr>
            </w:pPr>
            <w:r w:rsidRPr="007F7781">
              <w:rPr>
                <w:rFonts w:ascii="Arial" w:hAnsi="Arial" w:cs="Arial"/>
                <w:sz w:val="20"/>
                <w:szCs w:val="20"/>
              </w:rPr>
              <w:t>DJEČJI VRTIĆ KALIMERO -SCUOLA DELL'INFANZIA CALIMERO</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1E8E03E1" w14:textId="77777777" w:rsidR="0041333F" w:rsidRPr="007F7781" w:rsidRDefault="0041333F" w:rsidP="0041333F">
            <w:pPr>
              <w:rPr>
                <w:rFonts w:ascii="Arial" w:hAnsi="Arial" w:cs="Arial"/>
                <w:sz w:val="20"/>
                <w:szCs w:val="20"/>
              </w:rPr>
            </w:pPr>
            <w:r w:rsidRPr="007F7781">
              <w:rPr>
                <w:rFonts w:ascii="Arial" w:hAnsi="Arial" w:cs="Arial"/>
                <w:sz w:val="20"/>
                <w:szCs w:val="20"/>
              </w:rPr>
              <w:t>398.100,12</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49378D9A" w14:textId="77777777" w:rsidR="0041333F" w:rsidRPr="007F7781" w:rsidRDefault="0041333F" w:rsidP="0041333F">
            <w:pPr>
              <w:rPr>
                <w:rFonts w:ascii="Arial" w:hAnsi="Arial" w:cs="Arial"/>
                <w:sz w:val="20"/>
                <w:szCs w:val="20"/>
              </w:rPr>
            </w:pPr>
            <w:r w:rsidRPr="007F7781">
              <w:rPr>
                <w:rFonts w:ascii="Arial" w:hAnsi="Arial" w:cs="Arial"/>
                <w:sz w:val="20"/>
                <w:szCs w:val="20"/>
              </w:rPr>
              <w:t>434.000,00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734035FE" w14:textId="77777777" w:rsidR="0041333F" w:rsidRPr="007F7781" w:rsidRDefault="0041333F" w:rsidP="0041333F">
            <w:pPr>
              <w:rPr>
                <w:rFonts w:ascii="Arial" w:hAnsi="Arial" w:cs="Arial"/>
                <w:sz w:val="20"/>
                <w:szCs w:val="20"/>
              </w:rPr>
            </w:pPr>
            <w:r w:rsidRPr="007F7781">
              <w:rPr>
                <w:rFonts w:ascii="Arial" w:hAnsi="Arial" w:cs="Arial"/>
                <w:sz w:val="20"/>
                <w:szCs w:val="20"/>
              </w:rPr>
              <w:t>436.020,00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01644471" w14:textId="77777777" w:rsidR="0041333F" w:rsidRPr="007F7781" w:rsidRDefault="0041333F" w:rsidP="0041333F">
            <w:pPr>
              <w:rPr>
                <w:rFonts w:ascii="Arial" w:hAnsi="Arial" w:cs="Arial"/>
                <w:sz w:val="20"/>
                <w:szCs w:val="20"/>
              </w:rPr>
            </w:pPr>
            <w:r w:rsidRPr="007F7781">
              <w:rPr>
                <w:rFonts w:ascii="Arial" w:hAnsi="Arial" w:cs="Arial"/>
                <w:sz w:val="20"/>
                <w:szCs w:val="20"/>
              </w:rPr>
              <w:t>438.040,00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7EA25D91" w14:textId="77777777" w:rsidR="0041333F" w:rsidRPr="007F7781" w:rsidRDefault="0041333F" w:rsidP="0041333F">
            <w:pPr>
              <w:rPr>
                <w:rFonts w:ascii="Arial" w:hAnsi="Arial" w:cs="Arial"/>
                <w:sz w:val="20"/>
                <w:szCs w:val="20"/>
              </w:rPr>
            </w:pPr>
            <w:r w:rsidRPr="007F7781">
              <w:rPr>
                <w:rFonts w:ascii="Arial" w:hAnsi="Arial" w:cs="Arial"/>
                <w:sz w:val="20"/>
                <w:szCs w:val="20"/>
              </w:rPr>
              <w:t>438.040,00</w:t>
            </w:r>
          </w:p>
        </w:tc>
      </w:tr>
    </w:tbl>
    <w:p w14:paraId="4CC01521" w14:textId="77777777" w:rsidR="0041333F" w:rsidRPr="007F7781" w:rsidRDefault="0041333F" w:rsidP="0041333F">
      <w:pPr>
        <w:rPr>
          <w:rFonts w:ascii="Arial" w:hAnsi="Arial" w:cs="Arial"/>
          <w:sz w:val="20"/>
          <w:szCs w:val="20"/>
        </w:rPr>
      </w:pPr>
    </w:p>
    <w:p w14:paraId="7FF78361" w14:textId="77777777" w:rsidR="0041333F" w:rsidRPr="007F7781" w:rsidRDefault="0041333F" w:rsidP="0041333F">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535"/>
        <w:gridCol w:w="1521"/>
        <w:gridCol w:w="1521"/>
        <w:gridCol w:w="1521"/>
        <w:gridCol w:w="1561"/>
        <w:gridCol w:w="1561"/>
      </w:tblGrid>
      <w:tr w:rsidR="0041333F" w:rsidRPr="0041333F" w14:paraId="223EBC0A" w14:textId="77777777" w:rsidTr="0041333F">
        <w:tc>
          <w:tcPr>
            <w:tcW w:w="15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780BC2" w14:textId="77777777" w:rsidR="0041333F" w:rsidRPr="007F7781" w:rsidRDefault="0041333F" w:rsidP="0041333F">
            <w:pPr>
              <w:rPr>
                <w:rFonts w:ascii="Arial" w:hAnsi="Arial" w:cs="Arial"/>
                <w:sz w:val="20"/>
                <w:szCs w:val="20"/>
              </w:rPr>
            </w:pPr>
            <w:r w:rsidRPr="007F7781">
              <w:rPr>
                <w:rFonts w:ascii="Arial" w:hAnsi="Arial" w:cs="Arial"/>
                <w:sz w:val="20"/>
                <w:szCs w:val="20"/>
              </w:rPr>
              <w:t>KORISNIK</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68047D" w14:textId="77777777" w:rsidR="0041333F" w:rsidRPr="007F7781" w:rsidRDefault="0041333F" w:rsidP="0041333F">
            <w:pPr>
              <w:rPr>
                <w:rFonts w:ascii="Arial" w:hAnsi="Arial" w:cs="Arial"/>
                <w:sz w:val="20"/>
                <w:szCs w:val="20"/>
              </w:rPr>
            </w:pPr>
            <w:r w:rsidRPr="007F7781">
              <w:rPr>
                <w:rFonts w:ascii="Arial" w:hAnsi="Arial" w:cs="Arial"/>
                <w:sz w:val="20"/>
                <w:szCs w:val="20"/>
              </w:rPr>
              <w:t>Izvršenje 2023.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8128A5" w14:textId="77777777" w:rsidR="0041333F" w:rsidRPr="007F7781" w:rsidRDefault="0041333F" w:rsidP="0041333F">
            <w:pPr>
              <w:rPr>
                <w:rFonts w:ascii="Arial" w:hAnsi="Arial" w:cs="Arial"/>
                <w:sz w:val="20"/>
                <w:szCs w:val="20"/>
              </w:rPr>
            </w:pPr>
            <w:r w:rsidRPr="007F7781">
              <w:rPr>
                <w:rFonts w:ascii="Arial" w:hAnsi="Arial" w:cs="Arial"/>
                <w:sz w:val="20"/>
                <w:szCs w:val="20"/>
              </w:rPr>
              <w:t>Tekući plan 2024.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0117E2" w14:textId="77777777" w:rsidR="0041333F" w:rsidRPr="007F7781" w:rsidRDefault="0041333F" w:rsidP="0041333F">
            <w:pPr>
              <w:rPr>
                <w:rFonts w:ascii="Arial" w:hAnsi="Arial" w:cs="Arial"/>
                <w:sz w:val="20"/>
                <w:szCs w:val="20"/>
              </w:rPr>
            </w:pPr>
            <w:r w:rsidRPr="007F7781">
              <w:rPr>
                <w:rFonts w:ascii="Arial" w:hAnsi="Arial" w:cs="Arial"/>
                <w:sz w:val="20"/>
                <w:szCs w:val="20"/>
              </w:rPr>
              <w:t>PLAN 2025.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FE200D" w14:textId="77777777" w:rsidR="0041333F" w:rsidRPr="007F7781" w:rsidRDefault="0041333F" w:rsidP="0041333F">
            <w:pPr>
              <w:rPr>
                <w:rFonts w:ascii="Arial" w:hAnsi="Arial" w:cs="Arial"/>
                <w:sz w:val="20"/>
                <w:szCs w:val="20"/>
              </w:rPr>
            </w:pPr>
            <w:r w:rsidRPr="007F7781">
              <w:rPr>
                <w:rFonts w:ascii="Arial" w:hAnsi="Arial" w:cs="Arial"/>
                <w:sz w:val="20"/>
                <w:szCs w:val="20"/>
              </w:rPr>
              <w:t>PROJEKCIJA 2026. u EUR</w:t>
            </w:r>
          </w:p>
        </w:tc>
        <w:tc>
          <w:tcPr>
            <w:tcW w:w="15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208297" w14:textId="77777777" w:rsidR="0041333F" w:rsidRPr="007F7781" w:rsidRDefault="0041333F" w:rsidP="0041333F">
            <w:pPr>
              <w:rPr>
                <w:rFonts w:ascii="Arial" w:hAnsi="Arial" w:cs="Arial"/>
                <w:sz w:val="20"/>
                <w:szCs w:val="20"/>
              </w:rPr>
            </w:pPr>
            <w:r w:rsidRPr="007F7781">
              <w:rPr>
                <w:rFonts w:ascii="Arial" w:hAnsi="Arial" w:cs="Arial"/>
                <w:sz w:val="20"/>
                <w:szCs w:val="20"/>
              </w:rPr>
              <w:t>PROJEKCIJA 2027. u EUR</w:t>
            </w:r>
          </w:p>
        </w:tc>
      </w:tr>
      <w:tr w:rsidR="0041333F" w:rsidRPr="0041333F" w14:paraId="19D82079" w14:textId="77777777" w:rsidTr="0041333F">
        <w:tc>
          <w:tcPr>
            <w:tcW w:w="15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C095A9" w14:textId="77777777" w:rsidR="0041333F" w:rsidRPr="007F7781" w:rsidRDefault="0041333F" w:rsidP="0041333F">
            <w:pPr>
              <w:rPr>
                <w:rFonts w:ascii="Arial" w:hAnsi="Arial" w:cs="Arial"/>
                <w:sz w:val="20"/>
                <w:szCs w:val="20"/>
              </w:rPr>
            </w:pPr>
            <w:r w:rsidRPr="007F7781">
              <w:rPr>
                <w:rFonts w:ascii="Arial" w:hAnsi="Arial" w:cs="Arial"/>
                <w:sz w:val="20"/>
                <w:szCs w:val="20"/>
              </w:rPr>
              <w:t>Razvojna agencija Brtonigla-Verteneglio d.o.o.</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063A5FEC" w14:textId="77777777" w:rsidR="0041333F" w:rsidRPr="007F7781" w:rsidRDefault="0041333F" w:rsidP="0041333F">
            <w:pPr>
              <w:rPr>
                <w:rFonts w:ascii="Arial" w:hAnsi="Arial" w:cs="Arial"/>
                <w:sz w:val="20"/>
                <w:szCs w:val="20"/>
              </w:rPr>
            </w:pPr>
            <w:r w:rsidRPr="007F7781">
              <w:rPr>
                <w:rFonts w:ascii="Arial" w:hAnsi="Arial" w:cs="Arial"/>
                <w:sz w:val="20"/>
                <w:szCs w:val="20"/>
              </w:rPr>
              <w:t>45.000,00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087E86F4" w14:textId="77777777" w:rsidR="0041333F" w:rsidRPr="007F7781" w:rsidRDefault="0041333F" w:rsidP="0041333F">
            <w:pPr>
              <w:rPr>
                <w:rFonts w:ascii="Arial" w:hAnsi="Arial" w:cs="Arial"/>
                <w:sz w:val="20"/>
                <w:szCs w:val="20"/>
              </w:rPr>
            </w:pPr>
            <w:r w:rsidRPr="007F7781">
              <w:rPr>
                <w:rFonts w:ascii="Arial" w:hAnsi="Arial" w:cs="Arial"/>
                <w:sz w:val="20"/>
                <w:szCs w:val="20"/>
              </w:rPr>
              <w:t>73.000,00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790BE42D" w14:textId="77777777" w:rsidR="0041333F" w:rsidRPr="007F7781" w:rsidRDefault="0041333F" w:rsidP="0041333F">
            <w:pPr>
              <w:rPr>
                <w:rFonts w:ascii="Arial" w:hAnsi="Arial" w:cs="Arial"/>
                <w:sz w:val="20"/>
                <w:szCs w:val="20"/>
              </w:rPr>
            </w:pPr>
            <w:r w:rsidRPr="007F7781">
              <w:rPr>
                <w:rFonts w:ascii="Arial" w:hAnsi="Arial" w:cs="Arial"/>
                <w:sz w:val="20"/>
                <w:szCs w:val="20"/>
              </w:rPr>
              <w:t>73.000,00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583D92A0" w14:textId="77777777" w:rsidR="0041333F" w:rsidRPr="007F7781" w:rsidRDefault="0041333F" w:rsidP="0041333F">
            <w:pPr>
              <w:rPr>
                <w:rFonts w:ascii="Arial" w:hAnsi="Arial" w:cs="Arial"/>
                <w:sz w:val="20"/>
                <w:szCs w:val="20"/>
              </w:rPr>
            </w:pPr>
            <w:r w:rsidRPr="007F7781">
              <w:rPr>
                <w:rFonts w:ascii="Arial" w:hAnsi="Arial" w:cs="Arial"/>
                <w:sz w:val="20"/>
                <w:szCs w:val="20"/>
              </w:rPr>
              <w:t>73.000,00</w:t>
            </w:r>
          </w:p>
        </w:tc>
        <w:tc>
          <w:tcPr>
            <w:tcW w:w="1576" w:type="dxa"/>
            <w:tcBorders>
              <w:top w:val="nil"/>
              <w:left w:val="nil"/>
              <w:bottom w:val="single" w:sz="8" w:space="0" w:color="auto"/>
              <w:right w:val="single" w:sz="8" w:space="0" w:color="auto"/>
            </w:tcBorders>
            <w:tcMar>
              <w:top w:w="0" w:type="dxa"/>
              <w:left w:w="108" w:type="dxa"/>
              <w:bottom w:w="0" w:type="dxa"/>
              <w:right w:w="108" w:type="dxa"/>
            </w:tcMar>
            <w:hideMark/>
          </w:tcPr>
          <w:p w14:paraId="4D2EDCC4" w14:textId="77777777" w:rsidR="0041333F" w:rsidRPr="007F7781" w:rsidRDefault="0041333F" w:rsidP="0041333F">
            <w:pPr>
              <w:rPr>
                <w:rFonts w:ascii="Arial" w:hAnsi="Arial" w:cs="Arial"/>
                <w:sz w:val="20"/>
                <w:szCs w:val="20"/>
              </w:rPr>
            </w:pPr>
            <w:r w:rsidRPr="007F7781">
              <w:rPr>
                <w:rFonts w:ascii="Arial" w:hAnsi="Arial" w:cs="Arial"/>
                <w:sz w:val="20"/>
                <w:szCs w:val="20"/>
              </w:rPr>
              <w:t>73.000,00</w:t>
            </w:r>
          </w:p>
        </w:tc>
      </w:tr>
    </w:tbl>
    <w:p w14:paraId="1362908F" w14:textId="77777777" w:rsidR="006945D4" w:rsidRDefault="006945D4" w:rsidP="006945D4"/>
    <w:p w14:paraId="4750862E" w14:textId="77777777" w:rsidR="007A4649" w:rsidRDefault="007A4649" w:rsidP="007A4649">
      <w:pPr>
        <w:jc w:val="both"/>
        <w:rPr>
          <w:rFonts w:ascii="Arial" w:hAnsi="Arial" w:cs="Arial"/>
          <w:bCs/>
          <w:sz w:val="22"/>
          <w:szCs w:val="22"/>
        </w:rPr>
      </w:pPr>
      <w:r w:rsidRPr="0065102D">
        <w:rPr>
          <w:rFonts w:ascii="Arial" w:hAnsi="Arial" w:cs="Arial"/>
          <w:bCs/>
          <w:sz w:val="22"/>
          <w:szCs w:val="22"/>
        </w:rPr>
        <w:t>U planiranju se treba pridržavati zadanih limita, a u predlaganju projekata i aktivnosti treba poštivati utvrđene prioritete, planirati dovršetak započetih projekata i osigurati učinkovitost uloženih sredstava, uz mjere štednje.</w:t>
      </w:r>
    </w:p>
    <w:p w14:paraId="77387071" w14:textId="77777777" w:rsidR="004144FC" w:rsidRDefault="004144FC" w:rsidP="00E52804">
      <w:pPr>
        <w:jc w:val="both"/>
        <w:rPr>
          <w:rFonts w:ascii="Arial" w:hAnsi="Arial" w:cs="Arial"/>
          <w:b/>
          <w:bCs/>
          <w:sz w:val="22"/>
          <w:szCs w:val="22"/>
        </w:rPr>
      </w:pPr>
    </w:p>
    <w:p w14:paraId="4B3EA82B" w14:textId="77777777" w:rsidR="00744B08" w:rsidRDefault="00744B08" w:rsidP="00E52804">
      <w:pPr>
        <w:jc w:val="both"/>
        <w:rPr>
          <w:rFonts w:ascii="Arial" w:hAnsi="Arial" w:cs="Arial"/>
          <w:b/>
          <w:bCs/>
          <w:sz w:val="22"/>
          <w:szCs w:val="22"/>
        </w:rPr>
      </w:pPr>
    </w:p>
    <w:p w14:paraId="3DC6630C" w14:textId="77777777" w:rsidR="00744B08" w:rsidRDefault="00744B08" w:rsidP="00E52804">
      <w:pPr>
        <w:jc w:val="both"/>
        <w:rPr>
          <w:rFonts w:ascii="Arial" w:hAnsi="Arial" w:cs="Arial"/>
          <w:b/>
          <w:bCs/>
          <w:sz w:val="22"/>
          <w:szCs w:val="22"/>
        </w:rPr>
      </w:pPr>
    </w:p>
    <w:p w14:paraId="7ED28CA3" w14:textId="77777777" w:rsidR="00420F0D" w:rsidRPr="00E52804" w:rsidRDefault="004144FC" w:rsidP="00E52804">
      <w:pPr>
        <w:jc w:val="both"/>
        <w:rPr>
          <w:rFonts w:ascii="Arial" w:hAnsi="Arial" w:cs="Arial"/>
          <w:b/>
          <w:bCs/>
          <w:sz w:val="22"/>
          <w:szCs w:val="22"/>
        </w:rPr>
      </w:pPr>
      <w:r>
        <w:rPr>
          <w:rFonts w:ascii="Arial" w:hAnsi="Arial" w:cs="Arial"/>
          <w:b/>
          <w:bCs/>
          <w:sz w:val="22"/>
          <w:szCs w:val="22"/>
        </w:rPr>
        <w:t xml:space="preserve">6. </w:t>
      </w:r>
      <w:r w:rsidR="00420F0D" w:rsidRPr="00E52804">
        <w:rPr>
          <w:rFonts w:ascii="Arial" w:hAnsi="Arial" w:cs="Arial"/>
          <w:b/>
          <w:bCs/>
          <w:sz w:val="22"/>
          <w:szCs w:val="22"/>
        </w:rPr>
        <w:t>S</w:t>
      </w:r>
      <w:r w:rsidR="00975EA2">
        <w:rPr>
          <w:rFonts w:ascii="Arial" w:hAnsi="Arial" w:cs="Arial"/>
          <w:b/>
          <w:bCs/>
          <w:sz w:val="22"/>
          <w:szCs w:val="22"/>
        </w:rPr>
        <w:t>ADRŽAJ FINANCIJSKOG PLANA PRORAČUNSKIH I IZVANPRORAČUNSKIH KORISNIKA JEDINICA LOKALNE I PODRUČNE (REGIONALNE) SAMOUPRAVE</w:t>
      </w:r>
      <w:r w:rsidR="00420F0D" w:rsidRPr="00E52804">
        <w:rPr>
          <w:rFonts w:ascii="Arial" w:hAnsi="Arial" w:cs="Arial"/>
          <w:b/>
          <w:bCs/>
          <w:sz w:val="22"/>
          <w:szCs w:val="22"/>
        </w:rPr>
        <w:t xml:space="preserve"> </w:t>
      </w:r>
    </w:p>
    <w:p w14:paraId="6E6A3BC7" w14:textId="77777777" w:rsidR="00420F0D" w:rsidRPr="00E52804" w:rsidRDefault="00420F0D" w:rsidP="006A1B0A">
      <w:pPr>
        <w:jc w:val="both"/>
        <w:rPr>
          <w:rFonts w:ascii="Arial" w:hAnsi="Arial" w:cs="Arial"/>
          <w:sz w:val="22"/>
          <w:szCs w:val="22"/>
        </w:rPr>
      </w:pPr>
      <w:r w:rsidRPr="00E52804">
        <w:rPr>
          <w:rFonts w:ascii="Arial" w:hAnsi="Arial" w:cs="Arial"/>
          <w:sz w:val="22"/>
          <w:szCs w:val="22"/>
        </w:rPr>
        <w:t xml:space="preserve">Proračunski i izvanproračunski korisnici jedinice lokalne i područne (regionalne) samouprave prihode i primitke, rashode i izdatke za </w:t>
      </w:r>
      <w:r w:rsidR="007123D2">
        <w:rPr>
          <w:rFonts w:ascii="Arial" w:hAnsi="Arial" w:cs="Arial"/>
          <w:sz w:val="22"/>
          <w:szCs w:val="22"/>
        </w:rPr>
        <w:t>202</w:t>
      </w:r>
      <w:r w:rsidR="00D57064">
        <w:rPr>
          <w:rFonts w:ascii="Arial" w:hAnsi="Arial" w:cs="Arial"/>
          <w:sz w:val="22"/>
          <w:szCs w:val="22"/>
        </w:rPr>
        <w:t>5</w:t>
      </w:r>
      <w:r w:rsidRPr="00E52804">
        <w:rPr>
          <w:rFonts w:ascii="Arial" w:hAnsi="Arial" w:cs="Arial"/>
          <w:sz w:val="22"/>
          <w:szCs w:val="22"/>
        </w:rPr>
        <w:t xml:space="preserve">. godinu planiraju na razini skupine (druga razina </w:t>
      </w:r>
      <w:r w:rsidRPr="00E52804">
        <w:rPr>
          <w:rFonts w:ascii="Arial" w:hAnsi="Arial" w:cs="Arial"/>
          <w:sz w:val="22"/>
          <w:szCs w:val="22"/>
        </w:rPr>
        <w:lastRenderedPageBreak/>
        <w:t>računskog plana) isto kao za 202</w:t>
      </w:r>
      <w:r w:rsidR="00D57064">
        <w:rPr>
          <w:rFonts w:ascii="Arial" w:hAnsi="Arial" w:cs="Arial"/>
          <w:sz w:val="22"/>
          <w:szCs w:val="22"/>
        </w:rPr>
        <w:t>6</w:t>
      </w:r>
      <w:r w:rsidRPr="00E52804">
        <w:rPr>
          <w:rFonts w:ascii="Arial" w:hAnsi="Arial" w:cs="Arial"/>
          <w:sz w:val="22"/>
          <w:szCs w:val="22"/>
        </w:rPr>
        <w:t xml:space="preserve">. i </w:t>
      </w:r>
      <w:r w:rsidR="007123D2">
        <w:rPr>
          <w:rFonts w:ascii="Arial" w:hAnsi="Arial" w:cs="Arial"/>
          <w:sz w:val="22"/>
          <w:szCs w:val="22"/>
        </w:rPr>
        <w:t>202</w:t>
      </w:r>
      <w:r w:rsidR="00D57064">
        <w:rPr>
          <w:rFonts w:ascii="Arial" w:hAnsi="Arial" w:cs="Arial"/>
          <w:sz w:val="22"/>
          <w:szCs w:val="22"/>
        </w:rPr>
        <w:t>7</w:t>
      </w:r>
      <w:r w:rsidRPr="00E52804">
        <w:rPr>
          <w:rFonts w:ascii="Arial" w:hAnsi="Arial" w:cs="Arial"/>
          <w:sz w:val="22"/>
          <w:szCs w:val="22"/>
        </w:rPr>
        <w:t xml:space="preserve">. godinu, za razliku od prethodnih godina kada su tekuću proračunsku godinu planirali na razini podskupine. Temeljem zahtjeva nadležne jedinice, proračunski korisnici mogu izrađivati prijedlog financijskog plana na razini odjeljka (četvrta razina računskog plana). Međutim, upravno vijeće ili drugo upravljačko tijelo obvezno je usvojiti financijski plan korisnika, a predstavničko tijelo proračun za </w:t>
      </w:r>
      <w:r w:rsidR="007123D2">
        <w:rPr>
          <w:rFonts w:ascii="Arial" w:hAnsi="Arial" w:cs="Arial"/>
          <w:sz w:val="22"/>
          <w:szCs w:val="22"/>
        </w:rPr>
        <w:t>202</w:t>
      </w:r>
      <w:r w:rsidR="00D57064">
        <w:rPr>
          <w:rFonts w:ascii="Arial" w:hAnsi="Arial" w:cs="Arial"/>
          <w:sz w:val="22"/>
          <w:szCs w:val="22"/>
        </w:rPr>
        <w:t>5</w:t>
      </w:r>
      <w:r w:rsidRPr="00E52804">
        <w:rPr>
          <w:rFonts w:ascii="Arial" w:hAnsi="Arial" w:cs="Arial"/>
          <w:sz w:val="22"/>
          <w:szCs w:val="22"/>
        </w:rPr>
        <w:t>. godinu i projekcije za 202</w:t>
      </w:r>
      <w:r w:rsidR="00D57064">
        <w:rPr>
          <w:rFonts w:ascii="Arial" w:hAnsi="Arial" w:cs="Arial"/>
          <w:sz w:val="22"/>
          <w:szCs w:val="22"/>
        </w:rPr>
        <w:t>6</w:t>
      </w:r>
      <w:r w:rsidRPr="00E52804">
        <w:rPr>
          <w:rFonts w:ascii="Arial" w:hAnsi="Arial" w:cs="Arial"/>
          <w:sz w:val="22"/>
          <w:szCs w:val="22"/>
        </w:rPr>
        <w:t xml:space="preserve">. i </w:t>
      </w:r>
      <w:r w:rsidR="007123D2">
        <w:rPr>
          <w:rFonts w:ascii="Arial" w:hAnsi="Arial" w:cs="Arial"/>
          <w:sz w:val="22"/>
          <w:szCs w:val="22"/>
        </w:rPr>
        <w:t>202</w:t>
      </w:r>
      <w:r w:rsidR="00D57064">
        <w:rPr>
          <w:rFonts w:ascii="Arial" w:hAnsi="Arial" w:cs="Arial"/>
          <w:sz w:val="22"/>
          <w:szCs w:val="22"/>
        </w:rPr>
        <w:t>7</w:t>
      </w:r>
      <w:r w:rsidRPr="00E52804">
        <w:rPr>
          <w:rFonts w:ascii="Arial" w:hAnsi="Arial" w:cs="Arial"/>
          <w:sz w:val="22"/>
          <w:szCs w:val="22"/>
        </w:rPr>
        <w:t>. na razini skupine (druga razina računskog plana).</w:t>
      </w:r>
    </w:p>
    <w:p w14:paraId="7C843727" w14:textId="77777777" w:rsidR="00420F0D" w:rsidRPr="00E52804" w:rsidRDefault="00420F0D" w:rsidP="00420F0D">
      <w:pPr>
        <w:ind w:left="543"/>
        <w:jc w:val="both"/>
        <w:rPr>
          <w:rFonts w:ascii="Arial" w:hAnsi="Arial" w:cs="Arial"/>
          <w:sz w:val="22"/>
          <w:szCs w:val="22"/>
        </w:rPr>
      </w:pPr>
    </w:p>
    <w:p w14:paraId="7744C8BA" w14:textId="77777777" w:rsidR="00420F0D" w:rsidRPr="006A1B0A" w:rsidRDefault="00420F0D" w:rsidP="006A1B0A">
      <w:pPr>
        <w:jc w:val="both"/>
        <w:rPr>
          <w:rFonts w:ascii="Arial" w:hAnsi="Arial" w:cs="Arial"/>
          <w:b/>
          <w:bCs/>
          <w:sz w:val="22"/>
          <w:szCs w:val="22"/>
        </w:rPr>
      </w:pPr>
      <w:r w:rsidRPr="006A1B0A">
        <w:rPr>
          <w:rFonts w:ascii="Arial" w:hAnsi="Arial" w:cs="Arial"/>
          <w:b/>
          <w:bCs/>
          <w:sz w:val="22"/>
          <w:szCs w:val="22"/>
        </w:rPr>
        <w:t>Prijedlog financijskog plana proračunskih i izvanproračunskih korisnika jedinica lokalne i područne (regionalne) samouprave</w:t>
      </w:r>
      <w:r w:rsidRPr="00E52804">
        <w:rPr>
          <w:rFonts w:ascii="Arial" w:hAnsi="Arial" w:cs="Arial"/>
          <w:sz w:val="22"/>
          <w:szCs w:val="22"/>
        </w:rPr>
        <w:t xml:space="preserve"> za razdoblje </w:t>
      </w:r>
      <w:r w:rsidR="007123D2">
        <w:rPr>
          <w:rFonts w:ascii="Arial" w:hAnsi="Arial" w:cs="Arial"/>
          <w:sz w:val="22"/>
          <w:szCs w:val="22"/>
        </w:rPr>
        <w:t>202</w:t>
      </w:r>
      <w:r w:rsidR="00D57064">
        <w:rPr>
          <w:rFonts w:ascii="Arial" w:hAnsi="Arial" w:cs="Arial"/>
          <w:sz w:val="22"/>
          <w:szCs w:val="22"/>
        </w:rPr>
        <w:t>5</w:t>
      </w:r>
      <w:r w:rsidRPr="00E52804">
        <w:rPr>
          <w:rFonts w:ascii="Arial" w:hAnsi="Arial" w:cs="Arial"/>
          <w:sz w:val="22"/>
          <w:szCs w:val="22"/>
        </w:rPr>
        <w:t xml:space="preserve">. - </w:t>
      </w:r>
      <w:r w:rsidR="007123D2">
        <w:rPr>
          <w:rFonts w:ascii="Arial" w:hAnsi="Arial" w:cs="Arial"/>
          <w:sz w:val="22"/>
          <w:szCs w:val="22"/>
        </w:rPr>
        <w:t>202</w:t>
      </w:r>
      <w:r w:rsidR="00D57064">
        <w:rPr>
          <w:rFonts w:ascii="Arial" w:hAnsi="Arial" w:cs="Arial"/>
          <w:sz w:val="22"/>
          <w:szCs w:val="22"/>
        </w:rPr>
        <w:t>7</w:t>
      </w:r>
      <w:r w:rsidRPr="00E52804">
        <w:rPr>
          <w:rFonts w:ascii="Arial" w:hAnsi="Arial" w:cs="Arial"/>
          <w:sz w:val="22"/>
          <w:szCs w:val="22"/>
        </w:rPr>
        <w:t xml:space="preserve">. sastoji se od plana za proračunsku godinu i projekcija za sljedeće dvije godine, </w:t>
      </w:r>
      <w:r w:rsidRPr="006A1B0A">
        <w:rPr>
          <w:rFonts w:ascii="Arial" w:hAnsi="Arial" w:cs="Arial"/>
          <w:b/>
          <w:bCs/>
          <w:sz w:val="22"/>
          <w:szCs w:val="22"/>
        </w:rPr>
        <w:t xml:space="preserve">a sadrži opći i posebni dio te obrazloženje financijskog plana. </w:t>
      </w:r>
    </w:p>
    <w:p w14:paraId="24D587A0" w14:textId="77777777" w:rsidR="00420F0D" w:rsidRPr="00E52804" w:rsidRDefault="00420F0D" w:rsidP="00420F0D">
      <w:pPr>
        <w:ind w:left="543"/>
        <w:jc w:val="both"/>
        <w:rPr>
          <w:rFonts w:ascii="Arial" w:hAnsi="Arial" w:cs="Arial"/>
          <w:sz w:val="22"/>
          <w:szCs w:val="22"/>
        </w:rPr>
      </w:pPr>
    </w:p>
    <w:p w14:paraId="2EC0C8F0" w14:textId="77777777" w:rsidR="003D2652" w:rsidRPr="00E52804" w:rsidRDefault="00420F0D" w:rsidP="006A1B0A">
      <w:pPr>
        <w:jc w:val="both"/>
        <w:rPr>
          <w:rFonts w:ascii="Arial" w:hAnsi="Arial" w:cs="Arial"/>
          <w:sz w:val="22"/>
          <w:szCs w:val="22"/>
        </w:rPr>
      </w:pPr>
      <w:r w:rsidRPr="006A1B0A">
        <w:rPr>
          <w:rFonts w:ascii="Arial" w:hAnsi="Arial" w:cs="Arial"/>
          <w:b/>
          <w:bCs/>
          <w:sz w:val="22"/>
          <w:szCs w:val="22"/>
        </w:rPr>
        <w:t>Proračunski korisnici jedinica lokalne i područne (regionalne) samouprave dužni su</w:t>
      </w:r>
      <w:r w:rsidRPr="00E52804">
        <w:rPr>
          <w:rFonts w:ascii="Arial" w:hAnsi="Arial" w:cs="Arial"/>
          <w:sz w:val="22"/>
          <w:szCs w:val="22"/>
        </w:rPr>
        <w:t>, kao i prethodnih godina, u svom financijskom planu iskazati sve svoje prihode i rashode bez obzira na moguće uplate dijela prihoda korisnika u proračun jedinice lokalne i područne (regionalne) samouprave ili podmirivanje dijela rashoda korisnika izravno s računa proračuna.</w:t>
      </w:r>
    </w:p>
    <w:p w14:paraId="34E9616D" w14:textId="77777777" w:rsidR="003D2652" w:rsidRPr="00E52804" w:rsidRDefault="003D2652" w:rsidP="00DC3E5D">
      <w:pPr>
        <w:jc w:val="both"/>
        <w:rPr>
          <w:rFonts w:ascii="Arial" w:hAnsi="Arial" w:cs="Arial"/>
          <w:sz w:val="22"/>
          <w:szCs w:val="22"/>
        </w:rPr>
      </w:pPr>
    </w:p>
    <w:p w14:paraId="784B5BF3" w14:textId="77777777" w:rsidR="003D2652" w:rsidRPr="00E52804" w:rsidRDefault="00F47A26" w:rsidP="00DC3E5D">
      <w:pPr>
        <w:jc w:val="both"/>
        <w:rPr>
          <w:rFonts w:ascii="Arial" w:hAnsi="Arial" w:cs="Arial"/>
          <w:sz w:val="22"/>
          <w:szCs w:val="22"/>
        </w:rPr>
      </w:pPr>
      <w:r w:rsidRPr="00E52804">
        <w:rPr>
          <w:rFonts w:ascii="Arial" w:hAnsi="Arial" w:cs="Arial"/>
          <w:sz w:val="22"/>
          <w:szCs w:val="22"/>
        </w:rPr>
        <w:t>Detaljan prikaz sadržaja financijskog plana proračunskog i izvanproračunkog korisnika  prikazan je u tablicama koje su sast</w:t>
      </w:r>
      <w:r w:rsidR="00A40A5D">
        <w:rPr>
          <w:rFonts w:ascii="Arial" w:hAnsi="Arial" w:cs="Arial"/>
          <w:sz w:val="22"/>
          <w:szCs w:val="22"/>
        </w:rPr>
        <w:t>a</w:t>
      </w:r>
      <w:r w:rsidRPr="00E52804">
        <w:rPr>
          <w:rFonts w:ascii="Arial" w:hAnsi="Arial" w:cs="Arial"/>
          <w:sz w:val="22"/>
          <w:szCs w:val="22"/>
        </w:rPr>
        <w:t>vni dio ovih Uputa.</w:t>
      </w:r>
    </w:p>
    <w:p w14:paraId="7E1372CF" w14:textId="77777777" w:rsidR="003D2652" w:rsidRPr="00E52804" w:rsidRDefault="003D2652" w:rsidP="00DC3E5D">
      <w:pPr>
        <w:jc w:val="both"/>
        <w:rPr>
          <w:rFonts w:ascii="Arial" w:hAnsi="Arial" w:cs="Arial"/>
          <w:sz w:val="22"/>
          <w:szCs w:val="22"/>
        </w:rPr>
      </w:pPr>
    </w:p>
    <w:p w14:paraId="4B286104" w14:textId="77777777" w:rsidR="003D2652" w:rsidRPr="000E1AE4" w:rsidRDefault="00FD47B5" w:rsidP="00DC3E5D">
      <w:pPr>
        <w:jc w:val="both"/>
        <w:rPr>
          <w:rFonts w:ascii="Arial" w:hAnsi="Arial" w:cs="Arial"/>
          <w:sz w:val="22"/>
          <w:szCs w:val="22"/>
        </w:rPr>
      </w:pPr>
      <w:r w:rsidRPr="000E1AE4">
        <w:rPr>
          <w:rFonts w:ascii="Arial" w:hAnsi="Arial" w:cs="Arial"/>
          <w:sz w:val="22"/>
          <w:szCs w:val="22"/>
        </w:rPr>
        <w:t>Sukladno odredbama Zakona o proračunu sve što se odnosi na financijski plan proračunskih korisnika jedinica lokalne i područne (regionalne) samouprave, odnosi se i na financijski plan upravnih tijela jedinica lokalne i područne (regionalne) samouprave.</w:t>
      </w:r>
    </w:p>
    <w:p w14:paraId="671EACFE" w14:textId="77777777" w:rsidR="003D2652" w:rsidRPr="00FD47B5" w:rsidRDefault="003D2652" w:rsidP="00DC3E5D">
      <w:pPr>
        <w:jc w:val="both"/>
        <w:rPr>
          <w:rFonts w:ascii="Arial" w:hAnsi="Arial" w:cs="Arial"/>
          <w:b/>
          <w:bCs/>
          <w:sz w:val="22"/>
          <w:szCs w:val="22"/>
        </w:rPr>
      </w:pPr>
    </w:p>
    <w:p w14:paraId="1EDF849C" w14:textId="77777777" w:rsidR="00B319C4" w:rsidRPr="00FD47B5" w:rsidRDefault="004144FC" w:rsidP="00DC3E5D">
      <w:pPr>
        <w:jc w:val="both"/>
        <w:rPr>
          <w:rFonts w:ascii="Arial" w:hAnsi="Arial" w:cs="Arial"/>
          <w:b/>
          <w:bCs/>
          <w:sz w:val="22"/>
          <w:szCs w:val="22"/>
        </w:rPr>
      </w:pPr>
      <w:r>
        <w:rPr>
          <w:rFonts w:ascii="Arial" w:hAnsi="Arial" w:cs="Arial"/>
          <w:b/>
          <w:bCs/>
          <w:sz w:val="22"/>
          <w:szCs w:val="22"/>
        </w:rPr>
        <w:t>7</w:t>
      </w:r>
      <w:r w:rsidR="00FD47B5" w:rsidRPr="00DF74B0">
        <w:rPr>
          <w:rFonts w:ascii="Arial" w:hAnsi="Arial" w:cs="Arial"/>
          <w:b/>
          <w:bCs/>
          <w:sz w:val="22"/>
          <w:szCs w:val="22"/>
        </w:rPr>
        <w:t>.</w:t>
      </w:r>
      <w:r w:rsidR="00B319C4" w:rsidRPr="00DF74B0">
        <w:rPr>
          <w:rFonts w:ascii="Arial" w:hAnsi="Arial" w:cs="Arial"/>
          <w:b/>
          <w:bCs/>
          <w:sz w:val="22"/>
          <w:szCs w:val="22"/>
        </w:rPr>
        <w:t>R</w:t>
      </w:r>
      <w:r w:rsidR="00975EA2">
        <w:rPr>
          <w:rFonts w:ascii="Arial" w:hAnsi="Arial" w:cs="Arial"/>
          <w:b/>
          <w:bCs/>
          <w:sz w:val="22"/>
          <w:szCs w:val="22"/>
        </w:rPr>
        <w:t>OKOVI ZA PREDLAGANJE I DONOŠENJE FINANCIJSKOG PLANA PRORAČUNSKIH I IZVANPRORAČUNSKIH KORISNIKA JEDINICA LOKALNE I PODUČNE (REGIONALNE) SAMOUPRAVE</w:t>
      </w:r>
      <w:r w:rsidR="00B319C4" w:rsidRPr="00FD47B5">
        <w:rPr>
          <w:rFonts w:ascii="Arial" w:hAnsi="Arial" w:cs="Arial"/>
          <w:b/>
          <w:bCs/>
          <w:sz w:val="22"/>
          <w:szCs w:val="22"/>
        </w:rPr>
        <w:t xml:space="preserve"> </w:t>
      </w:r>
    </w:p>
    <w:p w14:paraId="7FEF2391" w14:textId="77777777" w:rsidR="003D2652" w:rsidRPr="00987702" w:rsidRDefault="00B319C4" w:rsidP="00DC3E5D">
      <w:pPr>
        <w:jc w:val="both"/>
        <w:rPr>
          <w:rFonts w:ascii="Arial" w:hAnsi="Arial" w:cs="Arial"/>
          <w:b/>
          <w:bCs/>
          <w:sz w:val="22"/>
          <w:szCs w:val="22"/>
        </w:rPr>
      </w:pPr>
      <w:r w:rsidRPr="00987702">
        <w:rPr>
          <w:rFonts w:ascii="Arial" w:hAnsi="Arial" w:cs="Arial"/>
          <w:b/>
          <w:bCs/>
          <w:sz w:val="22"/>
          <w:szCs w:val="22"/>
        </w:rPr>
        <w:t>Predlaganje i donošenje financijskog plana proračunskog korisnika</w:t>
      </w:r>
    </w:p>
    <w:p w14:paraId="14347C25" w14:textId="77777777" w:rsidR="003D2652" w:rsidRPr="00FD47B5" w:rsidRDefault="003D2652" w:rsidP="00DC3E5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1"/>
        <w:gridCol w:w="2301"/>
        <w:gridCol w:w="2322"/>
        <w:gridCol w:w="2316"/>
      </w:tblGrid>
      <w:tr w:rsidR="00B319C4" w:rsidRPr="00A93941" w14:paraId="5C326C7D" w14:textId="77777777" w:rsidTr="00987702">
        <w:tc>
          <w:tcPr>
            <w:tcW w:w="2361" w:type="dxa"/>
            <w:shd w:val="clear" w:color="auto" w:fill="auto"/>
          </w:tcPr>
          <w:p w14:paraId="3C8B64B1" w14:textId="77777777" w:rsidR="00B319C4" w:rsidRPr="00A93941" w:rsidRDefault="00B319C4">
            <w:pPr>
              <w:jc w:val="both"/>
              <w:rPr>
                <w:rFonts w:ascii="Arial" w:hAnsi="Arial" w:cs="Arial"/>
                <w:sz w:val="20"/>
                <w:szCs w:val="20"/>
              </w:rPr>
            </w:pPr>
            <w:r w:rsidRPr="00A93941">
              <w:rPr>
                <w:rFonts w:ascii="Arial" w:hAnsi="Arial" w:cs="Arial"/>
                <w:sz w:val="20"/>
                <w:szCs w:val="20"/>
              </w:rPr>
              <w:t>TKO?</w:t>
            </w:r>
          </w:p>
        </w:tc>
        <w:tc>
          <w:tcPr>
            <w:tcW w:w="2362" w:type="dxa"/>
            <w:shd w:val="clear" w:color="auto" w:fill="auto"/>
          </w:tcPr>
          <w:p w14:paraId="4AA2BE8E" w14:textId="77777777" w:rsidR="00B319C4" w:rsidRPr="00A93941" w:rsidRDefault="00B319C4">
            <w:pPr>
              <w:jc w:val="both"/>
              <w:rPr>
                <w:rFonts w:ascii="Arial" w:hAnsi="Arial" w:cs="Arial"/>
                <w:sz w:val="20"/>
                <w:szCs w:val="20"/>
              </w:rPr>
            </w:pPr>
            <w:r w:rsidRPr="00A93941">
              <w:rPr>
                <w:rFonts w:ascii="Arial" w:hAnsi="Arial" w:cs="Arial"/>
                <w:sz w:val="20"/>
                <w:szCs w:val="20"/>
              </w:rPr>
              <w:t>KOME?</w:t>
            </w:r>
          </w:p>
        </w:tc>
        <w:tc>
          <w:tcPr>
            <w:tcW w:w="2367" w:type="dxa"/>
            <w:shd w:val="clear" w:color="auto" w:fill="auto"/>
          </w:tcPr>
          <w:p w14:paraId="607528C6" w14:textId="77777777" w:rsidR="00B319C4" w:rsidRPr="00A93941" w:rsidRDefault="00B319C4">
            <w:pPr>
              <w:jc w:val="both"/>
              <w:rPr>
                <w:rFonts w:ascii="Arial" w:hAnsi="Arial" w:cs="Arial"/>
                <w:sz w:val="20"/>
                <w:szCs w:val="20"/>
              </w:rPr>
            </w:pPr>
            <w:r w:rsidRPr="00A93941">
              <w:rPr>
                <w:rFonts w:ascii="Arial" w:hAnsi="Arial" w:cs="Arial"/>
                <w:sz w:val="20"/>
                <w:szCs w:val="20"/>
              </w:rPr>
              <w:t>PREPORUČENI ROK</w:t>
            </w:r>
          </w:p>
        </w:tc>
        <w:tc>
          <w:tcPr>
            <w:tcW w:w="2366" w:type="dxa"/>
            <w:shd w:val="clear" w:color="auto" w:fill="auto"/>
          </w:tcPr>
          <w:p w14:paraId="09AA0FF2" w14:textId="77777777" w:rsidR="00B319C4" w:rsidRPr="00A93941" w:rsidRDefault="00B319C4">
            <w:pPr>
              <w:jc w:val="both"/>
              <w:rPr>
                <w:rFonts w:ascii="Arial" w:hAnsi="Arial" w:cs="Arial"/>
                <w:sz w:val="20"/>
                <w:szCs w:val="20"/>
              </w:rPr>
            </w:pPr>
            <w:r w:rsidRPr="00A93941">
              <w:rPr>
                <w:rFonts w:ascii="Arial" w:hAnsi="Arial" w:cs="Arial"/>
                <w:sz w:val="20"/>
                <w:szCs w:val="20"/>
              </w:rPr>
              <w:t>NAPOMENA</w:t>
            </w:r>
          </w:p>
        </w:tc>
      </w:tr>
      <w:tr w:rsidR="00B319C4" w:rsidRPr="00A93941" w14:paraId="5D5134F6" w14:textId="77777777" w:rsidTr="00987702">
        <w:tc>
          <w:tcPr>
            <w:tcW w:w="2361" w:type="dxa"/>
            <w:shd w:val="clear" w:color="auto" w:fill="auto"/>
          </w:tcPr>
          <w:p w14:paraId="1578CC62" w14:textId="77777777" w:rsidR="00B319C4" w:rsidRPr="00A93941" w:rsidRDefault="00A40A5D">
            <w:pPr>
              <w:jc w:val="both"/>
              <w:rPr>
                <w:rFonts w:ascii="Arial" w:hAnsi="Arial" w:cs="Arial"/>
                <w:sz w:val="20"/>
                <w:szCs w:val="20"/>
              </w:rPr>
            </w:pPr>
            <w:r>
              <w:rPr>
                <w:rFonts w:ascii="Arial" w:hAnsi="Arial" w:cs="Arial"/>
                <w:sz w:val="20"/>
                <w:szCs w:val="20"/>
              </w:rPr>
              <w:t>Ravnateljica dječjeg vrtića</w:t>
            </w:r>
          </w:p>
        </w:tc>
        <w:tc>
          <w:tcPr>
            <w:tcW w:w="2362" w:type="dxa"/>
            <w:shd w:val="clear" w:color="auto" w:fill="auto"/>
          </w:tcPr>
          <w:p w14:paraId="56457E54" w14:textId="77777777" w:rsidR="00B319C4" w:rsidRPr="00A93941" w:rsidRDefault="00A40A5D">
            <w:pPr>
              <w:jc w:val="both"/>
              <w:rPr>
                <w:rFonts w:ascii="Arial" w:hAnsi="Arial" w:cs="Arial"/>
                <w:sz w:val="20"/>
                <w:szCs w:val="20"/>
              </w:rPr>
            </w:pPr>
            <w:r>
              <w:rPr>
                <w:rFonts w:ascii="Arial" w:hAnsi="Arial" w:cs="Arial"/>
                <w:sz w:val="20"/>
                <w:szCs w:val="20"/>
              </w:rPr>
              <w:t>Upravnom vijeću dječjeg vrtića</w:t>
            </w:r>
          </w:p>
        </w:tc>
        <w:tc>
          <w:tcPr>
            <w:tcW w:w="2367" w:type="dxa"/>
            <w:shd w:val="clear" w:color="auto" w:fill="auto"/>
          </w:tcPr>
          <w:p w14:paraId="430C353B" w14:textId="77777777" w:rsidR="00B319C4" w:rsidRPr="00A93941" w:rsidRDefault="001023BD">
            <w:pPr>
              <w:jc w:val="both"/>
              <w:rPr>
                <w:rFonts w:ascii="Arial" w:hAnsi="Arial" w:cs="Arial"/>
                <w:sz w:val="20"/>
                <w:szCs w:val="20"/>
              </w:rPr>
            </w:pPr>
            <w:r w:rsidRPr="00A93941">
              <w:rPr>
                <w:rFonts w:ascii="Arial" w:hAnsi="Arial" w:cs="Arial"/>
                <w:sz w:val="20"/>
                <w:szCs w:val="20"/>
              </w:rPr>
              <w:t xml:space="preserve">Do 30.rujna </w:t>
            </w:r>
            <w:r w:rsidR="00B9331A">
              <w:rPr>
                <w:rFonts w:ascii="Arial" w:hAnsi="Arial" w:cs="Arial"/>
                <w:sz w:val="20"/>
                <w:szCs w:val="20"/>
              </w:rPr>
              <w:t>202</w:t>
            </w:r>
            <w:r w:rsidR="00107978">
              <w:rPr>
                <w:rFonts w:ascii="Arial" w:hAnsi="Arial" w:cs="Arial"/>
                <w:sz w:val="20"/>
                <w:szCs w:val="20"/>
              </w:rPr>
              <w:t>4</w:t>
            </w:r>
            <w:r w:rsidRPr="00A93941">
              <w:rPr>
                <w:rFonts w:ascii="Arial" w:hAnsi="Arial" w:cs="Arial"/>
                <w:sz w:val="20"/>
                <w:szCs w:val="20"/>
              </w:rPr>
              <w:t>.</w:t>
            </w:r>
          </w:p>
        </w:tc>
        <w:tc>
          <w:tcPr>
            <w:tcW w:w="2366" w:type="dxa"/>
            <w:shd w:val="clear" w:color="auto" w:fill="auto"/>
          </w:tcPr>
          <w:p w14:paraId="4662F4AC" w14:textId="77777777" w:rsidR="00B319C4" w:rsidRPr="00A93941" w:rsidRDefault="00B12D35">
            <w:pPr>
              <w:jc w:val="both"/>
              <w:rPr>
                <w:rFonts w:ascii="Arial" w:hAnsi="Arial" w:cs="Arial"/>
                <w:sz w:val="20"/>
                <w:szCs w:val="20"/>
              </w:rPr>
            </w:pPr>
            <w:r w:rsidRPr="00A93941">
              <w:rPr>
                <w:rFonts w:ascii="Arial" w:hAnsi="Arial" w:cs="Arial"/>
                <w:sz w:val="20"/>
                <w:szCs w:val="20"/>
              </w:rPr>
              <w:t>prije dostave prijedloga financijskog plana nadležnom upravnom tijelu,čelnik proračunskog korisnika obvezan je prijedlog financijskog plana uputiti upravljačkom tijelu na usvajanje</w:t>
            </w:r>
          </w:p>
        </w:tc>
      </w:tr>
      <w:tr w:rsidR="00B319C4" w:rsidRPr="00A93941" w14:paraId="794B9605" w14:textId="77777777" w:rsidTr="00987702">
        <w:tc>
          <w:tcPr>
            <w:tcW w:w="2361" w:type="dxa"/>
            <w:shd w:val="clear" w:color="auto" w:fill="auto"/>
          </w:tcPr>
          <w:p w14:paraId="0F69B057" w14:textId="77777777" w:rsidR="00B319C4" w:rsidRPr="00A93941" w:rsidRDefault="00A40A5D">
            <w:pPr>
              <w:jc w:val="both"/>
              <w:rPr>
                <w:rFonts w:ascii="Arial" w:hAnsi="Arial" w:cs="Arial"/>
                <w:sz w:val="20"/>
                <w:szCs w:val="20"/>
              </w:rPr>
            </w:pPr>
            <w:r>
              <w:rPr>
                <w:rFonts w:ascii="Arial" w:hAnsi="Arial" w:cs="Arial"/>
                <w:sz w:val="20"/>
                <w:szCs w:val="20"/>
              </w:rPr>
              <w:t>Dječji vrtić</w:t>
            </w:r>
            <w:r w:rsidR="001023BD" w:rsidRPr="00A93941">
              <w:rPr>
                <w:rFonts w:ascii="Arial" w:hAnsi="Arial" w:cs="Arial"/>
                <w:sz w:val="20"/>
                <w:szCs w:val="20"/>
              </w:rPr>
              <w:t xml:space="preserve"> </w:t>
            </w:r>
          </w:p>
        </w:tc>
        <w:tc>
          <w:tcPr>
            <w:tcW w:w="2362" w:type="dxa"/>
            <w:shd w:val="clear" w:color="auto" w:fill="auto"/>
          </w:tcPr>
          <w:p w14:paraId="649EAD74" w14:textId="77777777" w:rsidR="00B319C4" w:rsidRPr="00A93941" w:rsidRDefault="001023BD">
            <w:pPr>
              <w:jc w:val="both"/>
              <w:rPr>
                <w:rFonts w:ascii="Arial" w:hAnsi="Arial" w:cs="Arial"/>
                <w:sz w:val="20"/>
                <w:szCs w:val="20"/>
              </w:rPr>
            </w:pPr>
            <w:r w:rsidRPr="00A93941">
              <w:rPr>
                <w:rFonts w:ascii="Arial" w:hAnsi="Arial" w:cs="Arial"/>
                <w:sz w:val="20"/>
                <w:szCs w:val="20"/>
              </w:rPr>
              <w:t>Jedinstvenom upravnom odjelu</w:t>
            </w:r>
          </w:p>
        </w:tc>
        <w:tc>
          <w:tcPr>
            <w:tcW w:w="2367" w:type="dxa"/>
            <w:shd w:val="clear" w:color="auto" w:fill="auto"/>
          </w:tcPr>
          <w:p w14:paraId="36712FA8" w14:textId="77777777" w:rsidR="00B319C4" w:rsidRPr="00A93941" w:rsidRDefault="00107978">
            <w:pPr>
              <w:jc w:val="both"/>
              <w:rPr>
                <w:rFonts w:ascii="Arial" w:hAnsi="Arial" w:cs="Arial"/>
                <w:sz w:val="20"/>
                <w:szCs w:val="20"/>
              </w:rPr>
            </w:pPr>
            <w:r>
              <w:rPr>
                <w:rFonts w:ascii="Arial" w:hAnsi="Arial" w:cs="Arial"/>
                <w:sz w:val="20"/>
                <w:szCs w:val="20"/>
              </w:rPr>
              <w:t>10</w:t>
            </w:r>
            <w:r w:rsidR="001023BD" w:rsidRPr="00A93941">
              <w:rPr>
                <w:rFonts w:ascii="Arial" w:hAnsi="Arial" w:cs="Arial"/>
                <w:sz w:val="20"/>
                <w:szCs w:val="20"/>
              </w:rPr>
              <w:t xml:space="preserve">.listopada </w:t>
            </w:r>
            <w:r w:rsidR="00B9331A">
              <w:rPr>
                <w:rFonts w:ascii="Arial" w:hAnsi="Arial" w:cs="Arial"/>
                <w:sz w:val="20"/>
                <w:szCs w:val="20"/>
              </w:rPr>
              <w:t>202</w:t>
            </w:r>
            <w:r>
              <w:rPr>
                <w:rFonts w:ascii="Arial" w:hAnsi="Arial" w:cs="Arial"/>
                <w:sz w:val="20"/>
                <w:szCs w:val="20"/>
              </w:rPr>
              <w:t>4</w:t>
            </w:r>
            <w:r w:rsidR="001023BD" w:rsidRPr="00A93941">
              <w:rPr>
                <w:rFonts w:ascii="Arial" w:hAnsi="Arial" w:cs="Arial"/>
                <w:sz w:val="20"/>
                <w:szCs w:val="20"/>
              </w:rPr>
              <w:t>.</w:t>
            </w:r>
          </w:p>
        </w:tc>
        <w:tc>
          <w:tcPr>
            <w:tcW w:w="2366" w:type="dxa"/>
            <w:shd w:val="clear" w:color="auto" w:fill="auto"/>
          </w:tcPr>
          <w:p w14:paraId="2F3E04D1" w14:textId="77777777" w:rsidR="00B319C4" w:rsidRPr="00A93941" w:rsidRDefault="00B319C4">
            <w:pPr>
              <w:jc w:val="both"/>
              <w:rPr>
                <w:rFonts w:ascii="Arial" w:hAnsi="Arial" w:cs="Arial"/>
                <w:sz w:val="20"/>
                <w:szCs w:val="20"/>
              </w:rPr>
            </w:pPr>
          </w:p>
        </w:tc>
      </w:tr>
      <w:tr w:rsidR="00B319C4" w:rsidRPr="00A93941" w14:paraId="49029370" w14:textId="77777777" w:rsidTr="00987702">
        <w:tc>
          <w:tcPr>
            <w:tcW w:w="2361" w:type="dxa"/>
            <w:shd w:val="clear" w:color="auto" w:fill="auto"/>
          </w:tcPr>
          <w:p w14:paraId="63C744AF" w14:textId="77777777" w:rsidR="00B319C4" w:rsidRPr="00A93941" w:rsidRDefault="00DD028B">
            <w:pPr>
              <w:jc w:val="both"/>
              <w:rPr>
                <w:rFonts w:ascii="Arial" w:hAnsi="Arial" w:cs="Arial"/>
                <w:sz w:val="20"/>
                <w:szCs w:val="20"/>
              </w:rPr>
            </w:pPr>
            <w:r w:rsidRPr="00A93941">
              <w:rPr>
                <w:rFonts w:ascii="Arial" w:hAnsi="Arial" w:cs="Arial"/>
                <w:sz w:val="20"/>
                <w:szCs w:val="20"/>
              </w:rPr>
              <w:t>Jedinstveni upravni odjel</w:t>
            </w:r>
          </w:p>
        </w:tc>
        <w:tc>
          <w:tcPr>
            <w:tcW w:w="2362" w:type="dxa"/>
            <w:shd w:val="clear" w:color="auto" w:fill="auto"/>
          </w:tcPr>
          <w:p w14:paraId="6EA2EBFA" w14:textId="77777777" w:rsidR="00B319C4" w:rsidRPr="00A93941" w:rsidRDefault="00DD028B">
            <w:pPr>
              <w:jc w:val="both"/>
              <w:rPr>
                <w:rFonts w:ascii="Arial" w:hAnsi="Arial" w:cs="Arial"/>
                <w:sz w:val="20"/>
                <w:szCs w:val="20"/>
              </w:rPr>
            </w:pPr>
            <w:r w:rsidRPr="00A93941">
              <w:rPr>
                <w:rFonts w:ascii="Arial" w:hAnsi="Arial" w:cs="Arial"/>
                <w:sz w:val="20"/>
                <w:szCs w:val="20"/>
              </w:rPr>
              <w:t>Općinskom načelniku</w:t>
            </w:r>
          </w:p>
        </w:tc>
        <w:tc>
          <w:tcPr>
            <w:tcW w:w="2367" w:type="dxa"/>
            <w:shd w:val="clear" w:color="auto" w:fill="auto"/>
          </w:tcPr>
          <w:p w14:paraId="7B43C011" w14:textId="77777777" w:rsidR="00B319C4" w:rsidRPr="00A93941" w:rsidRDefault="008D4077">
            <w:pPr>
              <w:jc w:val="both"/>
              <w:rPr>
                <w:rFonts w:ascii="Arial" w:hAnsi="Arial" w:cs="Arial"/>
                <w:sz w:val="20"/>
                <w:szCs w:val="20"/>
              </w:rPr>
            </w:pPr>
            <w:r>
              <w:rPr>
                <w:rFonts w:ascii="Arial" w:hAnsi="Arial" w:cs="Arial"/>
                <w:sz w:val="20"/>
                <w:szCs w:val="20"/>
              </w:rPr>
              <w:t>15</w:t>
            </w:r>
            <w:r w:rsidR="00DD028B" w:rsidRPr="00A93941">
              <w:rPr>
                <w:rFonts w:ascii="Arial" w:hAnsi="Arial" w:cs="Arial"/>
                <w:sz w:val="20"/>
                <w:szCs w:val="20"/>
              </w:rPr>
              <w:t xml:space="preserve">.listopada </w:t>
            </w:r>
            <w:r w:rsidR="00B9331A">
              <w:rPr>
                <w:rFonts w:ascii="Arial" w:hAnsi="Arial" w:cs="Arial"/>
                <w:sz w:val="20"/>
                <w:szCs w:val="20"/>
              </w:rPr>
              <w:t>202</w:t>
            </w:r>
            <w:r w:rsidR="00107978">
              <w:rPr>
                <w:rFonts w:ascii="Arial" w:hAnsi="Arial" w:cs="Arial"/>
                <w:sz w:val="20"/>
                <w:szCs w:val="20"/>
              </w:rPr>
              <w:t>4</w:t>
            </w:r>
            <w:r w:rsidR="00DD028B" w:rsidRPr="00A93941">
              <w:rPr>
                <w:rFonts w:ascii="Arial" w:hAnsi="Arial" w:cs="Arial"/>
                <w:sz w:val="20"/>
                <w:szCs w:val="20"/>
              </w:rPr>
              <w:t>.</w:t>
            </w:r>
          </w:p>
        </w:tc>
        <w:tc>
          <w:tcPr>
            <w:tcW w:w="2366" w:type="dxa"/>
            <w:shd w:val="clear" w:color="auto" w:fill="auto"/>
          </w:tcPr>
          <w:p w14:paraId="712C3BE4" w14:textId="77777777" w:rsidR="00B319C4" w:rsidRPr="00A93941" w:rsidRDefault="00205B90">
            <w:pPr>
              <w:jc w:val="both"/>
              <w:rPr>
                <w:rFonts w:ascii="Arial" w:hAnsi="Arial" w:cs="Arial"/>
                <w:sz w:val="20"/>
                <w:szCs w:val="20"/>
              </w:rPr>
            </w:pPr>
            <w:r w:rsidRPr="00A93941">
              <w:rPr>
                <w:rFonts w:ascii="Arial" w:hAnsi="Arial" w:cs="Arial"/>
                <w:sz w:val="20"/>
                <w:szCs w:val="20"/>
              </w:rPr>
              <w:t xml:space="preserve">JUO izrađuje nacrt proračuna te ga dostavlja načelniku, </w:t>
            </w:r>
          </w:p>
        </w:tc>
      </w:tr>
      <w:tr w:rsidR="00B319C4" w:rsidRPr="00A93941" w14:paraId="3E3EBE63" w14:textId="77777777" w:rsidTr="00987702">
        <w:tc>
          <w:tcPr>
            <w:tcW w:w="2361" w:type="dxa"/>
            <w:shd w:val="clear" w:color="auto" w:fill="auto"/>
          </w:tcPr>
          <w:p w14:paraId="02DF020A" w14:textId="77777777" w:rsidR="00B319C4" w:rsidRPr="00A93941" w:rsidRDefault="00DD028B">
            <w:pPr>
              <w:jc w:val="both"/>
              <w:rPr>
                <w:rFonts w:ascii="Arial" w:hAnsi="Arial" w:cs="Arial"/>
                <w:sz w:val="20"/>
                <w:szCs w:val="20"/>
              </w:rPr>
            </w:pPr>
            <w:r w:rsidRPr="00A93941">
              <w:rPr>
                <w:rFonts w:ascii="Arial" w:hAnsi="Arial" w:cs="Arial"/>
                <w:sz w:val="20"/>
                <w:szCs w:val="20"/>
              </w:rPr>
              <w:t>Općinski načelnik</w:t>
            </w:r>
          </w:p>
        </w:tc>
        <w:tc>
          <w:tcPr>
            <w:tcW w:w="2362" w:type="dxa"/>
            <w:shd w:val="clear" w:color="auto" w:fill="auto"/>
          </w:tcPr>
          <w:p w14:paraId="405DDEA6" w14:textId="77777777" w:rsidR="00B319C4" w:rsidRPr="00A93941" w:rsidRDefault="00DD028B">
            <w:pPr>
              <w:jc w:val="both"/>
              <w:rPr>
                <w:rFonts w:ascii="Arial" w:hAnsi="Arial" w:cs="Arial"/>
                <w:sz w:val="20"/>
                <w:szCs w:val="20"/>
              </w:rPr>
            </w:pPr>
            <w:r w:rsidRPr="00A93941">
              <w:rPr>
                <w:rFonts w:ascii="Arial" w:hAnsi="Arial" w:cs="Arial"/>
                <w:sz w:val="20"/>
                <w:szCs w:val="20"/>
              </w:rPr>
              <w:t>Općinskom vijeću</w:t>
            </w:r>
          </w:p>
        </w:tc>
        <w:tc>
          <w:tcPr>
            <w:tcW w:w="2367" w:type="dxa"/>
            <w:shd w:val="clear" w:color="auto" w:fill="auto"/>
          </w:tcPr>
          <w:p w14:paraId="6C3355CE" w14:textId="77777777" w:rsidR="00B319C4" w:rsidRPr="00A93941" w:rsidRDefault="00DD028B">
            <w:pPr>
              <w:jc w:val="both"/>
              <w:rPr>
                <w:rFonts w:ascii="Arial" w:hAnsi="Arial" w:cs="Arial"/>
                <w:sz w:val="20"/>
                <w:szCs w:val="20"/>
              </w:rPr>
            </w:pPr>
            <w:r w:rsidRPr="00A93941">
              <w:rPr>
                <w:rFonts w:ascii="Arial" w:hAnsi="Arial" w:cs="Arial"/>
                <w:sz w:val="20"/>
                <w:szCs w:val="20"/>
              </w:rPr>
              <w:t xml:space="preserve">15.studenog </w:t>
            </w:r>
            <w:r w:rsidR="00B9331A">
              <w:rPr>
                <w:rFonts w:ascii="Arial" w:hAnsi="Arial" w:cs="Arial"/>
                <w:sz w:val="20"/>
                <w:szCs w:val="20"/>
              </w:rPr>
              <w:t>202</w:t>
            </w:r>
            <w:r w:rsidR="00107978">
              <w:rPr>
                <w:rFonts w:ascii="Arial" w:hAnsi="Arial" w:cs="Arial"/>
                <w:sz w:val="20"/>
                <w:szCs w:val="20"/>
              </w:rPr>
              <w:t>4</w:t>
            </w:r>
            <w:r w:rsidRPr="00A93941">
              <w:rPr>
                <w:rFonts w:ascii="Arial" w:hAnsi="Arial" w:cs="Arial"/>
                <w:sz w:val="20"/>
                <w:szCs w:val="20"/>
              </w:rPr>
              <w:t>.</w:t>
            </w:r>
          </w:p>
        </w:tc>
        <w:tc>
          <w:tcPr>
            <w:tcW w:w="2366" w:type="dxa"/>
            <w:shd w:val="clear" w:color="auto" w:fill="auto"/>
          </w:tcPr>
          <w:p w14:paraId="086FA5F8" w14:textId="77777777" w:rsidR="00B319C4" w:rsidRPr="00A93941" w:rsidRDefault="00205B90">
            <w:pPr>
              <w:jc w:val="both"/>
              <w:rPr>
                <w:rFonts w:ascii="Arial" w:hAnsi="Arial" w:cs="Arial"/>
                <w:sz w:val="20"/>
                <w:szCs w:val="20"/>
              </w:rPr>
            </w:pPr>
            <w:r w:rsidRPr="00A93941">
              <w:rPr>
                <w:rFonts w:ascii="Arial" w:hAnsi="Arial" w:cs="Arial"/>
                <w:sz w:val="20"/>
                <w:szCs w:val="20"/>
              </w:rPr>
              <w:t>Načelnik utvrđuje prijedlog proračuna i podnosi ga predstavničkom tijelu na</w:t>
            </w:r>
            <w:r w:rsidR="00C211B0">
              <w:rPr>
                <w:rFonts w:ascii="Arial" w:hAnsi="Arial" w:cs="Arial"/>
                <w:sz w:val="20"/>
                <w:szCs w:val="20"/>
              </w:rPr>
              <w:t xml:space="preserve"> donošenje</w:t>
            </w:r>
          </w:p>
        </w:tc>
      </w:tr>
      <w:tr w:rsidR="00B319C4" w:rsidRPr="00A93941" w14:paraId="002801FF" w14:textId="77777777" w:rsidTr="00987702">
        <w:tc>
          <w:tcPr>
            <w:tcW w:w="2361" w:type="dxa"/>
            <w:shd w:val="clear" w:color="auto" w:fill="auto"/>
          </w:tcPr>
          <w:p w14:paraId="081AA4A6" w14:textId="77777777" w:rsidR="00B319C4" w:rsidRPr="00A93941" w:rsidRDefault="00DD028B">
            <w:pPr>
              <w:jc w:val="both"/>
              <w:rPr>
                <w:rFonts w:ascii="Arial" w:hAnsi="Arial" w:cs="Arial"/>
                <w:sz w:val="20"/>
                <w:szCs w:val="20"/>
              </w:rPr>
            </w:pPr>
            <w:r w:rsidRPr="00A93941">
              <w:rPr>
                <w:rFonts w:ascii="Arial" w:hAnsi="Arial" w:cs="Arial"/>
                <w:sz w:val="20"/>
                <w:szCs w:val="20"/>
              </w:rPr>
              <w:t>Općinsko vijeće</w:t>
            </w:r>
          </w:p>
        </w:tc>
        <w:tc>
          <w:tcPr>
            <w:tcW w:w="2362" w:type="dxa"/>
            <w:shd w:val="clear" w:color="auto" w:fill="auto"/>
          </w:tcPr>
          <w:p w14:paraId="012B2F21" w14:textId="77777777" w:rsidR="00B319C4" w:rsidRPr="00A93941" w:rsidRDefault="00B319C4">
            <w:pPr>
              <w:jc w:val="both"/>
              <w:rPr>
                <w:rFonts w:ascii="Arial" w:hAnsi="Arial" w:cs="Arial"/>
                <w:sz w:val="20"/>
                <w:szCs w:val="20"/>
              </w:rPr>
            </w:pPr>
          </w:p>
        </w:tc>
        <w:tc>
          <w:tcPr>
            <w:tcW w:w="2367" w:type="dxa"/>
            <w:shd w:val="clear" w:color="auto" w:fill="auto"/>
          </w:tcPr>
          <w:p w14:paraId="70BBA8A7" w14:textId="77777777" w:rsidR="00B319C4" w:rsidRPr="00A93941" w:rsidRDefault="00DD028B">
            <w:pPr>
              <w:jc w:val="both"/>
              <w:rPr>
                <w:rFonts w:ascii="Arial" w:hAnsi="Arial" w:cs="Arial"/>
                <w:sz w:val="20"/>
                <w:szCs w:val="20"/>
              </w:rPr>
            </w:pPr>
            <w:r w:rsidRPr="00A93941">
              <w:rPr>
                <w:rFonts w:ascii="Arial" w:hAnsi="Arial" w:cs="Arial"/>
                <w:sz w:val="20"/>
                <w:szCs w:val="20"/>
              </w:rPr>
              <w:t xml:space="preserve">Do kraja tekuće </w:t>
            </w:r>
            <w:r w:rsidR="00B9331A">
              <w:rPr>
                <w:rFonts w:ascii="Arial" w:hAnsi="Arial" w:cs="Arial"/>
                <w:sz w:val="20"/>
                <w:szCs w:val="20"/>
              </w:rPr>
              <w:t>202</w:t>
            </w:r>
            <w:r w:rsidR="00107978">
              <w:rPr>
                <w:rFonts w:ascii="Arial" w:hAnsi="Arial" w:cs="Arial"/>
                <w:sz w:val="20"/>
                <w:szCs w:val="20"/>
              </w:rPr>
              <w:t>4</w:t>
            </w:r>
            <w:r w:rsidRPr="00A93941">
              <w:rPr>
                <w:rFonts w:ascii="Arial" w:hAnsi="Arial" w:cs="Arial"/>
                <w:sz w:val="20"/>
                <w:szCs w:val="20"/>
              </w:rPr>
              <w:t>.</w:t>
            </w:r>
          </w:p>
        </w:tc>
        <w:tc>
          <w:tcPr>
            <w:tcW w:w="2366" w:type="dxa"/>
            <w:shd w:val="clear" w:color="auto" w:fill="auto"/>
          </w:tcPr>
          <w:p w14:paraId="6A41FA30" w14:textId="77777777" w:rsidR="00B319C4" w:rsidRPr="00A93941" w:rsidRDefault="00205B90">
            <w:pPr>
              <w:jc w:val="both"/>
              <w:rPr>
                <w:rFonts w:ascii="Arial" w:hAnsi="Arial" w:cs="Arial"/>
                <w:sz w:val="20"/>
                <w:szCs w:val="20"/>
              </w:rPr>
            </w:pPr>
            <w:r w:rsidRPr="00A93941">
              <w:rPr>
                <w:rFonts w:ascii="Arial" w:hAnsi="Arial" w:cs="Arial"/>
                <w:sz w:val="20"/>
                <w:szCs w:val="20"/>
              </w:rPr>
              <w:t xml:space="preserve">Predstavničko tijelo donosi proračun za </w:t>
            </w:r>
            <w:r w:rsidR="007123D2">
              <w:rPr>
                <w:rFonts w:ascii="Arial" w:hAnsi="Arial" w:cs="Arial"/>
                <w:sz w:val="20"/>
                <w:szCs w:val="20"/>
              </w:rPr>
              <w:t>202</w:t>
            </w:r>
            <w:r w:rsidR="00107978">
              <w:rPr>
                <w:rFonts w:ascii="Arial" w:hAnsi="Arial" w:cs="Arial"/>
                <w:sz w:val="20"/>
                <w:szCs w:val="20"/>
              </w:rPr>
              <w:t>5</w:t>
            </w:r>
            <w:r w:rsidRPr="00A93941">
              <w:rPr>
                <w:rFonts w:ascii="Arial" w:hAnsi="Arial" w:cs="Arial"/>
                <w:sz w:val="20"/>
                <w:szCs w:val="20"/>
              </w:rPr>
              <w:t>. godinu i projekcije za 202</w:t>
            </w:r>
            <w:r w:rsidR="00107978">
              <w:rPr>
                <w:rFonts w:ascii="Arial" w:hAnsi="Arial" w:cs="Arial"/>
                <w:sz w:val="20"/>
                <w:szCs w:val="20"/>
              </w:rPr>
              <w:t>6</w:t>
            </w:r>
            <w:r w:rsidRPr="00A93941">
              <w:rPr>
                <w:rFonts w:ascii="Arial" w:hAnsi="Arial" w:cs="Arial"/>
                <w:sz w:val="20"/>
                <w:szCs w:val="20"/>
              </w:rPr>
              <w:t xml:space="preserve">. i </w:t>
            </w:r>
            <w:r w:rsidR="007123D2">
              <w:rPr>
                <w:rFonts w:ascii="Arial" w:hAnsi="Arial" w:cs="Arial"/>
                <w:sz w:val="20"/>
                <w:szCs w:val="20"/>
              </w:rPr>
              <w:t>202</w:t>
            </w:r>
            <w:r w:rsidR="00107978">
              <w:rPr>
                <w:rFonts w:ascii="Arial" w:hAnsi="Arial" w:cs="Arial"/>
                <w:sz w:val="20"/>
                <w:szCs w:val="20"/>
              </w:rPr>
              <w:t>7</w:t>
            </w:r>
            <w:r w:rsidRPr="00A93941">
              <w:rPr>
                <w:rFonts w:ascii="Arial" w:hAnsi="Arial" w:cs="Arial"/>
                <w:sz w:val="20"/>
                <w:szCs w:val="20"/>
              </w:rPr>
              <w:t xml:space="preserve">. godinu do kraja tekuće </w:t>
            </w:r>
            <w:r w:rsidR="00B9331A">
              <w:rPr>
                <w:rFonts w:ascii="Arial" w:hAnsi="Arial" w:cs="Arial"/>
                <w:sz w:val="20"/>
                <w:szCs w:val="20"/>
              </w:rPr>
              <w:t>202</w:t>
            </w:r>
            <w:r w:rsidR="00107978">
              <w:rPr>
                <w:rFonts w:ascii="Arial" w:hAnsi="Arial" w:cs="Arial"/>
                <w:sz w:val="20"/>
                <w:szCs w:val="20"/>
              </w:rPr>
              <w:t>4</w:t>
            </w:r>
            <w:r w:rsidRPr="00A93941">
              <w:rPr>
                <w:rFonts w:ascii="Arial" w:hAnsi="Arial" w:cs="Arial"/>
                <w:sz w:val="20"/>
                <w:szCs w:val="20"/>
              </w:rPr>
              <w:t xml:space="preserve">. godine, u roku koji omogućuje primjenu proračuna od 1. siječnja </w:t>
            </w:r>
            <w:r w:rsidR="007123D2">
              <w:rPr>
                <w:rFonts w:ascii="Arial" w:hAnsi="Arial" w:cs="Arial"/>
                <w:sz w:val="20"/>
                <w:szCs w:val="20"/>
              </w:rPr>
              <w:t>202</w:t>
            </w:r>
            <w:r w:rsidR="00107978">
              <w:rPr>
                <w:rFonts w:ascii="Arial" w:hAnsi="Arial" w:cs="Arial"/>
                <w:sz w:val="20"/>
                <w:szCs w:val="20"/>
              </w:rPr>
              <w:t>5</w:t>
            </w:r>
            <w:r w:rsidRPr="00A93941">
              <w:rPr>
                <w:rFonts w:ascii="Arial" w:hAnsi="Arial" w:cs="Arial"/>
                <w:sz w:val="20"/>
                <w:szCs w:val="20"/>
              </w:rPr>
              <w:t>.</w:t>
            </w:r>
          </w:p>
        </w:tc>
      </w:tr>
    </w:tbl>
    <w:p w14:paraId="19E13F19" w14:textId="77777777" w:rsidR="00A61EC7" w:rsidRPr="00A93941" w:rsidRDefault="00A61EC7" w:rsidP="00DC3E5D">
      <w:pPr>
        <w:jc w:val="both"/>
        <w:rPr>
          <w:rFonts w:ascii="Arial" w:hAnsi="Arial" w:cs="Arial"/>
          <w:sz w:val="20"/>
          <w:szCs w:val="20"/>
        </w:rPr>
      </w:pPr>
    </w:p>
    <w:p w14:paraId="713E630B" w14:textId="77777777" w:rsidR="00A61EC7" w:rsidRPr="00987702" w:rsidRDefault="00A61EC7" w:rsidP="00DC3E5D">
      <w:pPr>
        <w:jc w:val="both"/>
        <w:rPr>
          <w:rFonts w:ascii="Arial" w:hAnsi="Arial" w:cs="Arial"/>
          <w:sz w:val="22"/>
          <w:szCs w:val="22"/>
        </w:rPr>
      </w:pPr>
      <w:r w:rsidRPr="00987702">
        <w:rPr>
          <w:rFonts w:ascii="Arial" w:hAnsi="Arial" w:cs="Arial"/>
          <w:sz w:val="22"/>
          <w:szCs w:val="22"/>
        </w:rPr>
        <w:lastRenderedPageBreak/>
        <w:t xml:space="preserve">U slučaju da postoje razlike u financijskom planu proračunskog korisnika sadržanom u proračunu, kojeg je donijelo predstavničko tijelo, u odnosu na već usvojeni prijedlog financijskog plana od strane upravljačkog tijela, tada je </w:t>
      </w:r>
      <w:r w:rsidR="00987702">
        <w:rPr>
          <w:rFonts w:ascii="Arial" w:hAnsi="Arial" w:cs="Arial"/>
          <w:sz w:val="22"/>
          <w:szCs w:val="22"/>
        </w:rPr>
        <w:t>Jedinstveni upravni odjel dužan</w:t>
      </w:r>
      <w:r w:rsidRPr="00987702">
        <w:rPr>
          <w:rFonts w:ascii="Arial" w:hAnsi="Arial" w:cs="Arial"/>
          <w:sz w:val="22"/>
          <w:szCs w:val="22"/>
        </w:rPr>
        <w:t xml:space="preserve"> obavijestiti proračunskog korisnika iz svoje nadležnosti o promjenama financijskog plana koji je sadržan u proračunu u odnosu na usvojeni prijedlog financijskog plana. Ako dođe do navedene situacije, upravljačko tijelo usvaja financijski plan koji je sadržan u proračunu kojeg je donijelo predstavničko tijelo. </w:t>
      </w:r>
    </w:p>
    <w:p w14:paraId="016A97B7" w14:textId="77777777" w:rsidR="00356ADA" w:rsidRDefault="00A61EC7" w:rsidP="00DC3E5D">
      <w:pPr>
        <w:jc w:val="both"/>
        <w:rPr>
          <w:rFonts w:ascii="Arial" w:hAnsi="Arial" w:cs="Arial"/>
          <w:b/>
          <w:bCs/>
          <w:sz w:val="22"/>
          <w:szCs w:val="22"/>
        </w:rPr>
      </w:pPr>
      <w:r w:rsidRPr="00987702">
        <w:rPr>
          <w:rFonts w:ascii="Arial" w:hAnsi="Arial" w:cs="Arial"/>
          <w:color w:val="FF0000"/>
          <w:sz w:val="22"/>
          <w:szCs w:val="22"/>
        </w:rPr>
        <w:t xml:space="preserve"> </w:t>
      </w:r>
    </w:p>
    <w:p w14:paraId="714AF0C3" w14:textId="77777777" w:rsidR="00805639" w:rsidRPr="00987702" w:rsidRDefault="004144FC" w:rsidP="00DC3E5D">
      <w:pPr>
        <w:jc w:val="both"/>
        <w:rPr>
          <w:rFonts w:ascii="Arial" w:hAnsi="Arial" w:cs="Arial"/>
          <w:b/>
          <w:bCs/>
          <w:sz w:val="22"/>
          <w:szCs w:val="22"/>
        </w:rPr>
      </w:pPr>
      <w:r>
        <w:rPr>
          <w:rFonts w:ascii="Arial" w:hAnsi="Arial" w:cs="Arial"/>
          <w:b/>
          <w:bCs/>
          <w:sz w:val="22"/>
          <w:szCs w:val="22"/>
        </w:rPr>
        <w:t>8</w:t>
      </w:r>
      <w:r w:rsidR="00805639" w:rsidRPr="00987702">
        <w:rPr>
          <w:rFonts w:ascii="Arial" w:hAnsi="Arial" w:cs="Arial"/>
          <w:b/>
          <w:bCs/>
          <w:sz w:val="22"/>
          <w:szCs w:val="22"/>
        </w:rPr>
        <w:t>. I</w:t>
      </w:r>
      <w:r w:rsidR="004A7B96">
        <w:rPr>
          <w:rFonts w:ascii="Arial" w:hAnsi="Arial" w:cs="Arial"/>
          <w:b/>
          <w:bCs/>
          <w:sz w:val="22"/>
          <w:szCs w:val="22"/>
        </w:rPr>
        <w:t>ZMJENE I DOPUNE PRORAČUNA</w:t>
      </w:r>
      <w:r w:rsidR="00805639" w:rsidRPr="00987702">
        <w:rPr>
          <w:rFonts w:ascii="Arial" w:hAnsi="Arial" w:cs="Arial"/>
          <w:b/>
          <w:bCs/>
          <w:sz w:val="22"/>
          <w:szCs w:val="22"/>
        </w:rPr>
        <w:t xml:space="preserve"> </w:t>
      </w:r>
    </w:p>
    <w:p w14:paraId="63036C43" w14:textId="77777777" w:rsidR="00987702" w:rsidRDefault="00805639" w:rsidP="00DC3E5D">
      <w:pPr>
        <w:jc w:val="both"/>
        <w:rPr>
          <w:rFonts w:ascii="Arial" w:hAnsi="Arial" w:cs="Arial"/>
          <w:sz w:val="22"/>
          <w:szCs w:val="22"/>
        </w:rPr>
      </w:pPr>
      <w:r w:rsidRPr="00987702">
        <w:rPr>
          <w:rFonts w:ascii="Arial" w:hAnsi="Arial" w:cs="Arial"/>
          <w:sz w:val="22"/>
          <w:szCs w:val="22"/>
        </w:rPr>
        <w:t xml:space="preserve">Izmjenama i dopunama proračuna mijenja se isključivo plan za tekuću proračunsku godinu. Na postupak donošenja izmjena i dopuna proračuna na odgovarajući se način primjenjuju odredbe Zakona o proračunu za postupak donošenja proračuna. </w:t>
      </w:r>
    </w:p>
    <w:p w14:paraId="155D42A6" w14:textId="77777777" w:rsidR="00A40A5D" w:rsidRDefault="00A40A5D" w:rsidP="00DC3E5D">
      <w:pPr>
        <w:jc w:val="both"/>
        <w:rPr>
          <w:rFonts w:ascii="Arial" w:hAnsi="Arial" w:cs="Arial"/>
          <w:sz w:val="22"/>
          <w:szCs w:val="22"/>
        </w:rPr>
      </w:pPr>
    </w:p>
    <w:p w14:paraId="35D29AE5" w14:textId="77777777" w:rsidR="00805639" w:rsidRPr="00987702" w:rsidRDefault="00805639" w:rsidP="00DC3E5D">
      <w:pPr>
        <w:jc w:val="both"/>
        <w:rPr>
          <w:rFonts w:ascii="Arial" w:hAnsi="Arial" w:cs="Arial"/>
          <w:sz w:val="22"/>
          <w:szCs w:val="22"/>
        </w:rPr>
      </w:pPr>
      <w:r w:rsidRPr="00987702">
        <w:rPr>
          <w:rFonts w:ascii="Arial" w:hAnsi="Arial" w:cs="Arial"/>
          <w:sz w:val="22"/>
          <w:szCs w:val="22"/>
        </w:rPr>
        <w:t xml:space="preserve">Izmjene i dopune proračuna sastoje se od plana za tekuću proračunsku godinu i sadrže opći i posebni dio te obrazloženje izmjena i dopuna proračuna. Izmjenama i dopunama proračuna ne mogu se umanjiti rashodi i izdaci ispod razine izvršenja i preuzetih obveza po investicijskim projektima te preuzetih obveza iz ugovora koji zahtijevaju plaćanje u sljedećim godinama. Ostvareni namjenski prihodi i primici i ostvareni vlastiti prihodi te rashodi i izdaci izvršeni iznad iznosa utvrđenih u proračunu, izmjenama i dopunama proračuna moraju se planirati minimalno na razini ostvarenih prihoda i primitaka, odnosno izvršenih rashoda i izdataka. Uz svake izmjene i dopune proračuna obvezno je izraditi obrazloženja izmjena i dopuna proračuna (općeg i posebnog dijela). </w:t>
      </w:r>
    </w:p>
    <w:p w14:paraId="6B8D0CB2" w14:textId="77777777" w:rsidR="00805639" w:rsidRPr="00987702" w:rsidRDefault="00805639" w:rsidP="00DC3E5D">
      <w:pPr>
        <w:jc w:val="both"/>
        <w:rPr>
          <w:rFonts w:ascii="Arial" w:hAnsi="Arial" w:cs="Arial"/>
          <w:sz w:val="22"/>
          <w:szCs w:val="22"/>
        </w:rPr>
      </w:pPr>
    </w:p>
    <w:p w14:paraId="1D2CE9C6" w14:textId="77777777" w:rsidR="00805639" w:rsidRPr="00987702" w:rsidRDefault="004144FC" w:rsidP="00DC3E5D">
      <w:pPr>
        <w:jc w:val="both"/>
        <w:rPr>
          <w:rFonts w:ascii="Arial" w:hAnsi="Arial" w:cs="Arial"/>
          <w:b/>
          <w:bCs/>
          <w:sz w:val="22"/>
          <w:szCs w:val="22"/>
        </w:rPr>
      </w:pPr>
      <w:r>
        <w:rPr>
          <w:rFonts w:ascii="Arial" w:hAnsi="Arial" w:cs="Arial"/>
          <w:b/>
          <w:bCs/>
          <w:sz w:val="22"/>
          <w:szCs w:val="22"/>
        </w:rPr>
        <w:t>9</w:t>
      </w:r>
      <w:r w:rsidR="00805639" w:rsidRPr="00987702">
        <w:rPr>
          <w:rFonts w:ascii="Arial" w:hAnsi="Arial" w:cs="Arial"/>
          <w:b/>
          <w:bCs/>
          <w:sz w:val="22"/>
          <w:szCs w:val="22"/>
        </w:rPr>
        <w:t>. I</w:t>
      </w:r>
      <w:r w:rsidR="004A7B96">
        <w:rPr>
          <w:rFonts w:ascii="Arial" w:hAnsi="Arial" w:cs="Arial"/>
          <w:b/>
          <w:bCs/>
          <w:sz w:val="22"/>
          <w:szCs w:val="22"/>
        </w:rPr>
        <w:t>ZMJENE I DOPUNE FINANCIJSKOG PLANA</w:t>
      </w:r>
      <w:r w:rsidR="00805639" w:rsidRPr="00987702">
        <w:rPr>
          <w:rFonts w:ascii="Arial" w:hAnsi="Arial" w:cs="Arial"/>
          <w:b/>
          <w:bCs/>
          <w:sz w:val="22"/>
          <w:szCs w:val="22"/>
        </w:rPr>
        <w:t xml:space="preserve"> </w:t>
      </w:r>
    </w:p>
    <w:p w14:paraId="5F1113FD" w14:textId="77777777" w:rsidR="00A40A5D" w:rsidRDefault="00805639" w:rsidP="00DC3E5D">
      <w:pPr>
        <w:jc w:val="both"/>
        <w:rPr>
          <w:rFonts w:ascii="Arial" w:hAnsi="Arial" w:cs="Arial"/>
          <w:sz w:val="22"/>
          <w:szCs w:val="22"/>
        </w:rPr>
      </w:pPr>
      <w:r w:rsidRPr="00987702">
        <w:rPr>
          <w:rFonts w:ascii="Arial" w:hAnsi="Arial" w:cs="Arial"/>
          <w:sz w:val="22"/>
          <w:szCs w:val="22"/>
        </w:rPr>
        <w:t xml:space="preserve">Sukladno odredbama Zakona o proračunu izmjenama i dopunama financijskog plana mijenja se isključivo usvojeni plan za tekuću proračunsku godinu. Na postupak donošenja izmjena i dopuna financijskog plana na odgovarajući se način primjenjuju odredbe Zakona o proračunu za postupak donošenja financijskog plana. </w:t>
      </w:r>
    </w:p>
    <w:p w14:paraId="2D38C08E" w14:textId="77777777" w:rsidR="00987702" w:rsidRDefault="00805639" w:rsidP="00DC3E5D">
      <w:pPr>
        <w:jc w:val="both"/>
        <w:rPr>
          <w:rFonts w:ascii="Arial" w:hAnsi="Arial" w:cs="Arial"/>
          <w:sz w:val="22"/>
          <w:szCs w:val="22"/>
        </w:rPr>
      </w:pPr>
      <w:r w:rsidRPr="00987702">
        <w:rPr>
          <w:rFonts w:ascii="Arial" w:hAnsi="Arial" w:cs="Arial"/>
          <w:sz w:val="22"/>
          <w:szCs w:val="22"/>
        </w:rPr>
        <w:t xml:space="preserve">Izmjenama i dopunama financijskog plana ne mogu se umanjiti rashodi i izdaci ispod razine izvršenja i preuzetih obveza po investicijskim projektima te preuzetih obveza iz ugovora koji zahtijevaju plaćanje u sljedećim godinama. Ostvareni namjenski prihodi i primici i ostvareni vlastiti prihodi te rashodi i izdaci izvršeni iznad iznosa utvrđenih u financijskom planu, izmjenama i dopunama financijskog plana moraju se planirati minimalno na razini ostvarenih prihoda i primitaka, odnosno izvršenih rashoda i izdataka. Uz svake izmjene i dopune financijskog plana obvezno je izraditi obrazloženja izmjena i dopuna financijskog plana (općeg i posebnog dijela). </w:t>
      </w:r>
    </w:p>
    <w:p w14:paraId="753FD3C9" w14:textId="77777777" w:rsidR="00987702" w:rsidRDefault="00987702" w:rsidP="00DC3E5D">
      <w:pPr>
        <w:jc w:val="both"/>
        <w:rPr>
          <w:rFonts w:ascii="Arial" w:hAnsi="Arial" w:cs="Arial"/>
          <w:sz w:val="22"/>
          <w:szCs w:val="22"/>
        </w:rPr>
      </w:pPr>
    </w:p>
    <w:p w14:paraId="2CACBBCF" w14:textId="77777777" w:rsidR="00805639" w:rsidRPr="00987702" w:rsidRDefault="00987702" w:rsidP="00DC3E5D">
      <w:pPr>
        <w:jc w:val="both"/>
        <w:rPr>
          <w:rFonts w:ascii="Arial" w:hAnsi="Arial" w:cs="Arial"/>
          <w:b/>
          <w:bCs/>
          <w:sz w:val="22"/>
          <w:szCs w:val="22"/>
        </w:rPr>
      </w:pPr>
      <w:r w:rsidRPr="00987702">
        <w:rPr>
          <w:rFonts w:ascii="Arial" w:hAnsi="Arial" w:cs="Arial"/>
          <w:b/>
          <w:bCs/>
          <w:sz w:val="22"/>
          <w:szCs w:val="22"/>
        </w:rPr>
        <w:t>I</w:t>
      </w:r>
      <w:r w:rsidR="00805639" w:rsidRPr="00987702">
        <w:rPr>
          <w:rFonts w:ascii="Arial" w:hAnsi="Arial" w:cs="Arial"/>
          <w:b/>
          <w:bCs/>
          <w:sz w:val="22"/>
          <w:szCs w:val="22"/>
        </w:rPr>
        <w:t xml:space="preserve">zmjene i dopune financijskog plana proračunskog korisnika jedinice lokalne i područne (regionalne) samouprave moguće </w:t>
      </w:r>
      <w:r w:rsidR="00C515E9">
        <w:rPr>
          <w:rFonts w:ascii="Arial" w:hAnsi="Arial" w:cs="Arial"/>
          <w:b/>
          <w:bCs/>
          <w:sz w:val="22"/>
          <w:szCs w:val="22"/>
        </w:rPr>
        <w:t>je</w:t>
      </w:r>
      <w:r w:rsidR="00A40A5D">
        <w:rPr>
          <w:rFonts w:ascii="Arial" w:hAnsi="Arial" w:cs="Arial"/>
          <w:b/>
          <w:bCs/>
          <w:sz w:val="22"/>
          <w:szCs w:val="22"/>
        </w:rPr>
        <w:t xml:space="preserve"> </w:t>
      </w:r>
      <w:r w:rsidR="00805639" w:rsidRPr="00987702">
        <w:rPr>
          <w:rFonts w:ascii="Arial" w:hAnsi="Arial" w:cs="Arial"/>
          <w:b/>
          <w:bCs/>
          <w:sz w:val="22"/>
          <w:szCs w:val="22"/>
        </w:rPr>
        <w:t xml:space="preserve">izraditi na sljedeće načine: </w:t>
      </w:r>
    </w:p>
    <w:p w14:paraId="79ADBC5A" w14:textId="77777777" w:rsidR="00C515E9" w:rsidRDefault="00805639" w:rsidP="00C515E9">
      <w:pPr>
        <w:numPr>
          <w:ilvl w:val="0"/>
          <w:numId w:val="18"/>
        </w:numPr>
        <w:jc w:val="both"/>
        <w:rPr>
          <w:rFonts w:ascii="Arial" w:hAnsi="Arial" w:cs="Arial"/>
          <w:sz w:val="22"/>
          <w:szCs w:val="22"/>
        </w:rPr>
      </w:pPr>
      <w:r w:rsidRPr="00987702">
        <w:rPr>
          <w:rFonts w:ascii="Arial" w:hAnsi="Arial" w:cs="Arial"/>
          <w:sz w:val="22"/>
          <w:szCs w:val="22"/>
        </w:rPr>
        <w:t xml:space="preserve">Kada je riječ o promjenama u financijskom planu proračunskih korisnika koje su vezane uz financiranje iz izvora općih prihoda i primitaka, odnosno iz nadležnog lokalnog proračuna, </w:t>
      </w:r>
      <w:r w:rsidRPr="00C515E9">
        <w:rPr>
          <w:rFonts w:ascii="Arial" w:hAnsi="Arial" w:cs="Arial"/>
          <w:b/>
          <w:bCs/>
          <w:sz w:val="22"/>
          <w:szCs w:val="22"/>
        </w:rPr>
        <w:t>izmjene i dopune financijskog plana proračunskog korisnika nisu moguće bez suglasnosti jedinice lokalne i područne (regionalne) samouprave</w:t>
      </w:r>
      <w:r w:rsidRPr="00987702">
        <w:rPr>
          <w:rFonts w:ascii="Arial" w:hAnsi="Arial" w:cs="Arial"/>
          <w:sz w:val="22"/>
          <w:szCs w:val="22"/>
        </w:rPr>
        <w:t>, odnosno preraspodjela ili izmjena i dopuna proračuna u čijoj je proračunski korisnik nadležnosti.</w:t>
      </w:r>
    </w:p>
    <w:p w14:paraId="191FC5D4" w14:textId="77777777" w:rsidR="00EA5B45" w:rsidRPr="00987702" w:rsidRDefault="00EA5B45" w:rsidP="00C515E9">
      <w:pPr>
        <w:numPr>
          <w:ilvl w:val="0"/>
          <w:numId w:val="18"/>
        </w:numPr>
        <w:jc w:val="both"/>
        <w:rPr>
          <w:rFonts w:ascii="Arial" w:hAnsi="Arial" w:cs="Arial"/>
          <w:sz w:val="22"/>
          <w:szCs w:val="22"/>
        </w:rPr>
      </w:pPr>
      <w:r w:rsidRPr="00987702">
        <w:rPr>
          <w:rFonts w:ascii="Arial" w:hAnsi="Arial" w:cs="Arial"/>
          <w:sz w:val="22"/>
          <w:szCs w:val="22"/>
        </w:rPr>
        <w:t xml:space="preserve">Izmjene i dopune financijskog plana proračunskog korisnika vezane uz „fleksibilne“ izvore (vlastite i namjenske prihode i primitke) moguće je urediti na </w:t>
      </w:r>
      <w:r w:rsidRPr="00C515E9">
        <w:rPr>
          <w:rFonts w:ascii="Arial" w:hAnsi="Arial" w:cs="Arial"/>
          <w:b/>
          <w:bCs/>
          <w:sz w:val="22"/>
          <w:szCs w:val="22"/>
        </w:rPr>
        <w:t xml:space="preserve">različite načine uz suglasnost jedinice lokalne i područne (regionalne) samouprave. </w:t>
      </w:r>
      <w:r w:rsidRPr="00987702">
        <w:rPr>
          <w:rFonts w:ascii="Arial" w:hAnsi="Arial" w:cs="Arial"/>
          <w:sz w:val="22"/>
          <w:szCs w:val="22"/>
        </w:rPr>
        <w:t xml:space="preserve">Preporuka je da jedinice odlukom o izvršavanju proračuna jedince lokalne i područne (regionalne) samouprave razrade proceduru za donošenje izmjena i dopuna financijskih planova proračunskih korisnika iz svoje nadležnosti, a svi proračunski korisnici jedinice lokalne i područne (regionalne) samouprave dužni su uskladiti svoj financijski plan s izmijenjenim i dopunjenim nadležnim proračunom. </w:t>
      </w:r>
    </w:p>
    <w:p w14:paraId="72F516AD" w14:textId="77777777" w:rsidR="00EA5B45" w:rsidRPr="00987702" w:rsidRDefault="00EA5B45" w:rsidP="00EA5B45">
      <w:pPr>
        <w:jc w:val="both"/>
        <w:rPr>
          <w:rFonts w:ascii="Arial" w:hAnsi="Arial" w:cs="Arial"/>
          <w:sz w:val="22"/>
          <w:szCs w:val="22"/>
        </w:rPr>
      </w:pPr>
    </w:p>
    <w:p w14:paraId="3F73E1AF" w14:textId="77777777" w:rsidR="00EA5B45" w:rsidRDefault="00A8591F" w:rsidP="00EA5B45">
      <w:pPr>
        <w:jc w:val="both"/>
        <w:rPr>
          <w:rFonts w:ascii="Arial" w:hAnsi="Arial" w:cs="Arial"/>
          <w:b/>
          <w:bCs/>
          <w:sz w:val="22"/>
          <w:szCs w:val="22"/>
        </w:rPr>
      </w:pPr>
      <w:r>
        <w:rPr>
          <w:rFonts w:ascii="Arial" w:hAnsi="Arial" w:cs="Arial"/>
          <w:b/>
          <w:bCs/>
          <w:sz w:val="22"/>
          <w:szCs w:val="22"/>
        </w:rPr>
        <w:t>10</w:t>
      </w:r>
      <w:r w:rsidR="00EA5B45" w:rsidRPr="003D0847">
        <w:rPr>
          <w:rFonts w:ascii="Arial" w:hAnsi="Arial" w:cs="Arial"/>
          <w:b/>
          <w:bCs/>
          <w:sz w:val="22"/>
          <w:szCs w:val="22"/>
        </w:rPr>
        <w:t>. T</w:t>
      </w:r>
      <w:r w:rsidR="004A7B96">
        <w:rPr>
          <w:rFonts w:ascii="Arial" w:hAnsi="Arial" w:cs="Arial"/>
          <w:b/>
          <w:bCs/>
          <w:sz w:val="22"/>
          <w:szCs w:val="22"/>
        </w:rPr>
        <w:t>RANSPARENTNOST PRORAČUNA</w:t>
      </w:r>
      <w:r w:rsidR="00EA5B45" w:rsidRPr="003D0847">
        <w:rPr>
          <w:rFonts w:ascii="Arial" w:hAnsi="Arial" w:cs="Arial"/>
          <w:b/>
          <w:bCs/>
          <w:sz w:val="22"/>
          <w:szCs w:val="22"/>
        </w:rPr>
        <w:t xml:space="preserve"> </w:t>
      </w:r>
    </w:p>
    <w:p w14:paraId="5BA5D3B5" w14:textId="77777777" w:rsidR="00A61EC7" w:rsidRPr="00987702" w:rsidRDefault="00EA5B45" w:rsidP="00EA5B45">
      <w:pPr>
        <w:jc w:val="both"/>
        <w:rPr>
          <w:rFonts w:ascii="Arial" w:hAnsi="Arial" w:cs="Arial"/>
          <w:sz w:val="22"/>
          <w:szCs w:val="22"/>
        </w:rPr>
      </w:pPr>
      <w:r w:rsidRPr="00987702">
        <w:rPr>
          <w:rFonts w:ascii="Arial" w:hAnsi="Arial" w:cs="Arial"/>
          <w:sz w:val="22"/>
          <w:szCs w:val="22"/>
        </w:rPr>
        <w:t xml:space="preserve">Zakonom o proračunu propisana je obveza objave dokumenata i informacija o trošenju sredstava. Kako bi se osiguralo ostvarenje načela transparentnosti i slobodan pristup </w:t>
      </w:r>
      <w:r w:rsidRPr="00987702">
        <w:rPr>
          <w:rFonts w:ascii="Arial" w:hAnsi="Arial" w:cs="Arial"/>
          <w:sz w:val="22"/>
          <w:szCs w:val="22"/>
        </w:rPr>
        <w:lastRenderedPageBreak/>
        <w:t xml:space="preserve">informacijama kao i njihovo povezivanje, preuzimanje i ponovno korištenje materijali vezani uz proračun i njegove izmjene objavljuju se u formatu pogodnom za daljnju obradu (word i excel). </w:t>
      </w:r>
    </w:p>
    <w:p w14:paraId="03B7BE7E" w14:textId="77777777" w:rsidR="00A61EC7" w:rsidRPr="00987702" w:rsidRDefault="00A61EC7" w:rsidP="00DC3E5D">
      <w:pPr>
        <w:jc w:val="both"/>
        <w:rPr>
          <w:rFonts w:ascii="Arial" w:hAnsi="Arial" w:cs="Arial"/>
          <w:sz w:val="22"/>
          <w:szCs w:val="22"/>
        </w:rPr>
      </w:pPr>
    </w:p>
    <w:p w14:paraId="3B13A54A" w14:textId="77777777" w:rsidR="00C10E21" w:rsidRDefault="00EA5B45" w:rsidP="00DC3E5D">
      <w:pPr>
        <w:jc w:val="both"/>
        <w:rPr>
          <w:rFonts w:ascii="Arial" w:hAnsi="Arial" w:cs="Arial"/>
          <w:sz w:val="22"/>
          <w:szCs w:val="22"/>
        </w:rPr>
      </w:pPr>
      <w:r w:rsidRPr="00987702">
        <w:rPr>
          <w:rFonts w:ascii="Arial" w:hAnsi="Arial" w:cs="Arial"/>
          <w:sz w:val="22"/>
          <w:szCs w:val="22"/>
        </w:rPr>
        <w:t xml:space="preserve">Zakonom o lokalnoj i područnoj (regionalnoj) samoupravi (Narodne novine, br. 33/01, 60/01, 129/05, 109/07, 125/08, 36/09, 150/11, 144/12, 19/13 - pročišćeni tekst, 137/15 - ispravak, 123/17, 98/19 i 144/20) propisano je da su općina, grad i županija dužne na svojim mrežnim stranicama javno objaviti informacije o trošenju proračunskih sredstava tako da te informacije budu lako dostupne i pretražive. </w:t>
      </w:r>
    </w:p>
    <w:p w14:paraId="7BB8E697" w14:textId="77777777" w:rsidR="003D0847" w:rsidRPr="004B2091" w:rsidRDefault="00EA5B45" w:rsidP="00DC3E5D">
      <w:pPr>
        <w:jc w:val="both"/>
        <w:rPr>
          <w:rFonts w:ascii="Arial" w:hAnsi="Arial" w:cs="Arial"/>
          <w:b/>
          <w:bCs/>
          <w:sz w:val="22"/>
          <w:szCs w:val="22"/>
        </w:rPr>
      </w:pPr>
      <w:r w:rsidRPr="00987702">
        <w:rPr>
          <w:rFonts w:ascii="Arial" w:hAnsi="Arial" w:cs="Arial"/>
          <w:sz w:val="22"/>
          <w:szCs w:val="22"/>
        </w:rPr>
        <w:t>Zakonom o proračunu</w:t>
      </w:r>
      <w:r w:rsidR="003D0847">
        <w:rPr>
          <w:rFonts w:ascii="Arial" w:hAnsi="Arial" w:cs="Arial"/>
          <w:sz w:val="22"/>
          <w:szCs w:val="22"/>
        </w:rPr>
        <w:t>,</w:t>
      </w:r>
      <w:r w:rsidRPr="00987702">
        <w:rPr>
          <w:rFonts w:ascii="Arial" w:hAnsi="Arial" w:cs="Arial"/>
          <w:sz w:val="22"/>
          <w:szCs w:val="22"/>
        </w:rPr>
        <w:t xml:space="preserve"> također je propisano </w:t>
      </w:r>
      <w:r w:rsidRPr="004B2091">
        <w:rPr>
          <w:rFonts w:ascii="Arial" w:hAnsi="Arial" w:cs="Arial"/>
          <w:b/>
          <w:bCs/>
          <w:sz w:val="22"/>
          <w:szCs w:val="22"/>
        </w:rPr>
        <w:t xml:space="preserve">da su jedinice lokalne i područne (regionalne) samouprave, proračunski i izvanproračunski korisnici dužni javno objavljivati informacije o trošenju sredstava na svojim mrežnim stranicama na način da te informacije budu lako dostupne, pretražive i strojno čitljive. </w:t>
      </w:r>
    </w:p>
    <w:p w14:paraId="7F731F78" w14:textId="77777777" w:rsidR="003D0847" w:rsidRDefault="003D0847" w:rsidP="00DC3E5D">
      <w:pPr>
        <w:jc w:val="both"/>
        <w:rPr>
          <w:rFonts w:ascii="Arial" w:hAnsi="Arial" w:cs="Arial"/>
          <w:sz w:val="22"/>
          <w:szCs w:val="22"/>
        </w:rPr>
      </w:pPr>
    </w:p>
    <w:p w14:paraId="7E8B3F18" w14:textId="77777777" w:rsidR="00A61EC7" w:rsidRPr="00987702" w:rsidRDefault="00EA5B45" w:rsidP="00DC3E5D">
      <w:pPr>
        <w:jc w:val="both"/>
        <w:rPr>
          <w:rFonts w:ascii="Arial" w:hAnsi="Arial" w:cs="Arial"/>
          <w:sz w:val="22"/>
          <w:szCs w:val="22"/>
        </w:rPr>
      </w:pPr>
      <w:r w:rsidRPr="00987702">
        <w:rPr>
          <w:rFonts w:ascii="Arial" w:hAnsi="Arial" w:cs="Arial"/>
          <w:sz w:val="22"/>
          <w:szCs w:val="22"/>
        </w:rPr>
        <w:t>Objava informacija, propisana Zakonom o proračunu, podrazumijeva najmanje objavu isplata iz proračuna, odnosno financijskog plana tijekom proračunske godine, objavu podataka o isplatitelju i vrsti rashoda, odnosno izdatka te objavu podataka o primatelju sredstava, uključujući i njegov osobni identifikacijski broj, naziv pravne osobe, odnosno ime i prezime fizičke osobe, osim informacija koje predstavljaju klasificirani podatak prema zakonu kojim je uređena tajnost podataka i informacija čija bi objava bila protivna posebnim propisima.</w:t>
      </w:r>
    </w:p>
    <w:p w14:paraId="3F006957" w14:textId="77777777" w:rsidR="00356ADA" w:rsidRPr="00356ADA" w:rsidRDefault="00356ADA" w:rsidP="00DC3E5D">
      <w:pPr>
        <w:jc w:val="both"/>
        <w:rPr>
          <w:rFonts w:ascii="Arial" w:hAnsi="Arial" w:cs="Arial"/>
          <w:sz w:val="22"/>
          <w:szCs w:val="22"/>
        </w:rPr>
      </w:pPr>
    </w:p>
    <w:p w14:paraId="0DD5FE8F" w14:textId="77777777" w:rsidR="00356ADA" w:rsidRDefault="00356ADA" w:rsidP="00DC3E5D">
      <w:pPr>
        <w:jc w:val="both"/>
        <w:rPr>
          <w:rFonts w:ascii="Arial" w:hAnsi="Arial" w:cs="Arial"/>
          <w:sz w:val="22"/>
          <w:szCs w:val="22"/>
        </w:rPr>
      </w:pPr>
      <w:r w:rsidRPr="00356ADA">
        <w:rPr>
          <w:rFonts w:ascii="Arial" w:hAnsi="Arial" w:cs="Arial"/>
          <w:sz w:val="22"/>
          <w:szCs w:val="22"/>
        </w:rPr>
        <w:t xml:space="preserve">Ministar financija je, sukladno članku 144. Zakona o proračunu, u svibnju 2023. godine donio Naputak o okvirnom sadržaju, minimalnom skupu podataka te načinu javne objave informacija o trošenju sredstava na mrežnim stranicama jedinica lokalne i područne (regionalne) samouprave te proračunskih i izvanproračunskih korisnika državnog proračuna i proračuna jedinica lokalne i područne (regionalne) samouprave. Isti je objavljen u Narodnim novinama broj 59/23 od 2. lipnja 2023., </w:t>
      </w:r>
    </w:p>
    <w:p w14:paraId="65936028" w14:textId="77777777" w:rsidR="00356ADA" w:rsidRDefault="00356ADA" w:rsidP="00DC3E5D">
      <w:pPr>
        <w:jc w:val="both"/>
        <w:rPr>
          <w:rFonts w:ascii="Arial" w:hAnsi="Arial" w:cs="Arial"/>
          <w:sz w:val="22"/>
          <w:szCs w:val="22"/>
        </w:rPr>
      </w:pPr>
      <w:r w:rsidRPr="00356ADA">
        <w:rPr>
          <w:rFonts w:ascii="Arial" w:hAnsi="Arial" w:cs="Arial"/>
          <w:sz w:val="22"/>
          <w:szCs w:val="22"/>
        </w:rPr>
        <w:t>(https://narodnenovine.nn.hr/clanci/sluzbeni/2023_06_59_1003.html) te na mrežnoj stranici Ministarstva financija (</w:t>
      </w:r>
      <w:hyperlink r:id="rId8" w:history="1">
        <w:r w:rsidRPr="00FD649D">
          <w:rPr>
            <w:rStyle w:val="Hyperlink"/>
            <w:rFonts w:ascii="Arial" w:hAnsi="Arial" w:cs="Arial"/>
            <w:sz w:val="22"/>
            <w:szCs w:val="22"/>
          </w:rPr>
          <w:t>https://mfin.gov.hr/istaknute-teme/drzavna-riznica/izvrsenjeproracuna/institucionalni-okvir-164/164</w:t>
        </w:r>
      </w:hyperlink>
      <w:r w:rsidRPr="00356ADA">
        <w:rPr>
          <w:rFonts w:ascii="Arial" w:hAnsi="Arial" w:cs="Arial"/>
          <w:sz w:val="22"/>
          <w:szCs w:val="22"/>
        </w:rPr>
        <w:t xml:space="preserve">). </w:t>
      </w:r>
    </w:p>
    <w:p w14:paraId="61DCBED0" w14:textId="77777777" w:rsidR="00601769" w:rsidRDefault="00601769" w:rsidP="00DC3E5D">
      <w:pPr>
        <w:jc w:val="both"/>
        <w:rPr>
          <w:rFonts w:ascii="Arial" w:hAnsi="Arial" w:cs="Arial"/>
          <w:sz w:val="22"/>
          <w:szCs w:val="22"/>
        </w:rPr>
      </w:pPr>
    </w:p>
    <w:p w14:paraId="6C911B0F" w14:textId="77777777" w:rsidR="00356ADA" w:rsidRDefault="00356ADA" w:rsidP="00DC3E5D">
      <w:pPr>
        <w:jc w:val="both"/>
        <w:rPr>
          <w:rFonts w:ascii="Arial" w:hAnsi="Arial" w:cs="Arial"/>
          <w:sz w:val="22"/>
          <w:szCs w:val="22"/>
        </w:rPr>
      </w:pPr>
      <w:r w:rsidRPr="00356ADA">
        <w:rPr>
          <w:rFonts w:ascii="Arial" w:hAnsi="Arial" w:cs="Arial"/>
          <w:sz w:val="22"/>
          <w:szCs w:val="22"/>
        </w:rPr>
        <w:t xml:space="preserve">Obveznici primjene Naputka su jedinice lokalne i područne (regionalne) samouprave, proračunski i izvanproračunski korisnici državnog proračuna i proračuna jedinica lokalne i područne (regionalne) samouprave. Naputkom se propisuje okvirni sadržaj, minimalni skup podataka te način javne objave informacija o trošenju sredstava na mrežnim stranicama jedinica lokalne i područne (regionalne) samouprave te proračunskih korisnika u njihovoj nadležnosti. Ovaj Naputak stupio je na snagu osmog dana od dana objave u Narodnim novinama, međutim, one jedinice koje još nisu krenule s primjenom, podsjećamo da su, sukladno odredbama Naputka, prve informacije o trošenju sredstava dužne objaviti za mjesec siječanj 2024. godine i to do 20. veljače 2024. godine. </w:t>
      </w:r>
    </w:p>
    <w:p w14:paraId="15C80510" w14:textId="77777777" w:rsidR="00A92D5A" w:rsidRDefault="00A92D5A" w:rsidP="00DC3E5D">
      <w:pPr>
        <w:jc w:val="both"/>
        <w:rPr>
          <w:rFonts w:ascii="Arial" w:hAnsi="Arial" w:cs="Arial"/>
          <w:sz w:val="22"/>
          <w:szCs w:val="22"/>
        </w:rPr>
      </w:pPr>
    </w:p>
    <w:p w14:paraId="3576FEF8" w14:textId="77777777" w:rsidR="00A92D5A" w:rsidRPr="00A92D5A" w:rsidRDefault="00A92D5A" w:rsidP="00DC3E5D">
      <w:pPr>
        <w:jc w:val="both"/>
        <w:rPr>
          <w:rFonts w:ascii="Arial" w:hAnsi="Arial" w:cs="Arial"/>
          <w:b/>
          <w:bCs/>
          <w:sz w:val="22"/>
          <w:szCs w:val="22"/>
        </w:rPr>
      </w:pPr>
    </w:p>
    <w:p w14:paraId="312046DD" w14:textId="77777777" w:rsidR="00A92D5A" w:rsidRDefault="00A8591F" w:rsidP="00DC3E5D">
      <w:pPr>
        <w:jc w:val="both"/>
        <w:rPr>
          <w:rFonts w:ascii="Arial" w:hAnsi="Arial" w:cs="Arial"/>
          <w:b/>
          <w:bCs/>
          <w:sz w:val="22"/>
          <w:szCs w:val="22"/>
        </w:rPr>
      </w:pPr>
      <w:r>
        <w:rPr>
          <w:rFonts w:ascii="Arial" w:hAnsi="Arial" w:cs="Arial"/>
          <w:b/>
          <w:bCs/>
          <w:sz w:val="22"/>
          <w:szCs w:val="22"/>
        </w:rPr>
        <w:t>11</w:t>
      </w:r>
      <w:r w:rsidR="00A92D5A" w:rsidRPr="00A92D5A">
        <w:rPr>
          <w:rFonts w:ascii="Arial" w:hAnsi="Arial" w:cs="Arial"/>
          <w:b/>
          <w:bCs/>
          <w:sz w:val="22"/>
          <w:szCs w:val="22"/>
        </w:rPr>
        <w:t>. S</w:t>
      </w:r>
      <w:r w:rsidR="004A7B96">
        <w:rPr>
          <w:rFonts w:ascii="Arial" w:hAnsi="Arial" w:cs="Arial"/>
          <w:b/>
          <w:bCs/>
          <w:sz w:val="22"/>
          <w:szCs w:val="22"/>
        </w:rPr>
        <w:t>UDJELOVANJE GRAĐANA U PROCESU PLANIRANJA PRORAČUNA JEDINICA LOKALNE I PODRUČNE (REGIONALNE) SAMOUPRAVE</w:t>
      </w:r>
      <w:r w:rsidR="00A92D5A" w:rsidRPr="00A92D5A">
        <w:rPr>
          <w:rFonts w:ascii="Arial" w:hAnsi="Arial" w:cs="Arial"/>
          <w:b/>
          <w:bCs/>
          <w:sz w:val="22"/>
          <w:szCs w:val="22"/>
        </w:rPr>
        <w:t xml:space="preserve"> </w:t>
      </w:r>
    </w:p>
    <w:p w14:paraId="3E4B4CCD" w14:textId="77777777" w:rsidR="007C7CD6" w:rsidRDefault="00A92D5A" w:rsidP="00DC3E5D">
      <w:pPr>
        <w:jc w:val="both"/>
        <w:rPr>
          <w:rFonts w:ascii="Arial" w:hAnsi="Arial" w:cs="Arial"/>
          <w:sz w:val="22"/>
          <w:szCs w:val="22"/>
        </w:rPr>
      </w:pPr>
      <w:r w:rsidRPr="00A92D5A">
        <w:rPr>
          <w:rFonts w:ascii="Arial" w:hAnsi="Arial" w:cs="Arial"/>
          <w:sz w:val="22"/>
          <w:szCs w:val="22"/>
        </w:rPr>
        <w:t>Kao i prijašnjih godina, jedinice lokalne i područne (regionalne) samouprave i njihovi proračunski korisnici, po usvajanju proračuna od strane predstavničkog tijela, proračune i financijske planove dužni su objaviti na svojim mrežnim stranicama. Prilikom izrade proračuna za razdoblje 202</w:t>
      </w:r>
      <w:r w:rsidR="0020029C">
        <w:rPr>
          <w:rFonts w:ascii="Arial" w:hAnsi="Arial" w:cs="Arial"/>
          <w:sz w:val="22"/>
          <w:szCs w:val="22"/>
        </w:rPr>
        <w:t>5</w:t>
      </w:r>
      <w:r w:rsidRPr="00A92D5A">
        <w:rPr>
          <w:rFonts w:ascii="Arial" w:hAnsi="Arial" w:cs="Arial"/>
          <w:sz w:val="22"/>
          <w:szCs w:val="22"/>
        </w:rPr>
        <w:t>. - 202</w:t>
      </w:r>
      <w:r w:rsidR="0020029C">
        <w:rPr>
          <w:rFonts w:ascii="Arial" w:hAnsi="Arial" w:cs="Arial"/>
          <w:sz w:val="22"/>
          <w:szCs w:val="22"/>
        </w:rPr>
        <w:t>7</w:t>
      </w:r>
      <w:r w:rsidRPr="00A92D5A">
        <w:rPr>
          <w:rFonts w:ascii="Arial" w:hAnsi="Arial" w:cs="Arial"/>
          <w:sz w:val="22"/>
          <w:szCs w:val="22"/>
        </w:rPr>
        <w:t xml:space="preserve">. razmotriti </w:t>
      </w:r>
      <w:r w:rsidR="007C7CD6">
        <w:rPr>
          <w:rFonts w:ascii="Arial" w:hAnsi="Arial" w:cs="Arial"/>
          <w:sz w:val="22"/>
          <w:szCs w:val="22"/>
        </w:rPr>
        <w:t xml:space="preserve">će se </w:t>
      </w:r>
      <w:r w:rsidRPr="00A92D5A">
        <w:rPr>
          <w:rFonts w:ascii="Arial" w:hAnsi="Arial" w:cs="Arial"/>
          <w:sz w:val="22"/>
          <w:szCs w:val="22"/>
        </w:rPr>
        <w:t>komentare koje su zaprim</w:t>
      </w:r>
      <w:r w:rsidR="007C7CD6">
        <w:rPr>
          <w:rFonts w:ascii="Arial" w:hAnsi="Arial" w:cs="Arial"/>
          <w:sz w:val="22"/>
          <w:szCs w:val="22"/>
        </w:rPr>
        <w:t>ljeni</w:t>
      </w:r>
      <w:r w:rsidRPr="00A92D5A">
        <w:rPr>
          <w:rFonts w:ascii="Arial" w:hAnsi="Arial" w:cs="Arial"/>
          <w:sz w:val="22"/>
          <w:szCs w:val="22"/>
        </w:rPr>
        <w:t xml:space="preserve"> na </w:t>
      </w:r>
      <w:r w:rsidR="007C7CD6">
        <w:rPr>
          <w:rFonts w:ascii="Arial" w:hAnsi="Arial" w:cs="Arial"/>
          <w:sz w:val="22"/>
          <w:szCs w:val="22"/>
        </w:rPr>
        <w:t xml:space="preserve">Nacrt prijedloga </w:t>
      </w:r>
      <w:r w:rsidRPr="00A92D5A">
        <w:rPr>
          <w:rFonts w:ascii="Arial" w:hAnsi="Arial" w:cs="Arial"/>
          <w:sz w:val="22"/>
          <w:szCs w:val="22"/>
        </w:rPr>
        <w:t xml:space="preserve"> proračun</w:t>
      </w:r>
      <w:r w:rsidR="007C7CD6">
        <w:rPr>
          <w:rFonts w:ascii="Arial" w:hAnsi="Arial" w:cs="Arial"/>
          <w:sz w:val="22"/>
          <w:szCs w:val="22"/>
        </w:rPr>
        <w:t>a</w:t>
      </w:r>
      <w:r w:rsidRPr="00A92D5A">
        <w:rPr>
          <w:rFonts w:ascii="Arial" w:hAnsi="Arial" w:cs="Arial"/>
          <w:sz w:val="22"/>
          <w:szCs w:val="22"/>
        </w:rPr>
        <w:t xml:space="preserve"> za razdoblje 202</w:t>
      </w:r>
      <w:r w:rsidR="0020029C">
        <w:rPr>
          <w:rFonts w:ascii="Arial" w:hAnsi="Arial" w:cs="Arial"/>
          <w:sz w:val="22"/>
          <w:szCs w:val="22"/>
        </w:rPr>
        <w:t>5</w:t>
      </w:r>
      <w:r w:rsidRPr="00A92D5A">
        <w:rPr>
          <w:rFonts w:ascii="Arial" w:hAnsi="Arial" w:cs="Arial"/>
          <w:sz w:val="22"/>
          <w:szCs w:val="22"/>
        </w:rPr>
        <w:t>. - 202</w:t>
      </w:r>
      <w:r w:rsidR="0020029C">
        <w:rPr>
          <w:rFonts w:ascii="Arial" w:hAnsi="Arial" w:cs="Arial"/>
          <w:sz w:val="22"/>
          <w:szCs w:val="22"/>
        </w:rPr>
        <w:t>7</w:t>
      </w:r>
      <w:r w:rsidRPr="00A92D5A">
        <w:rPr>
          <w:rFonts w:ascii="Arial" w:hAnsi="Arial" w:cs="Arial"/>
          <w:sz w:val="22"/>
          <w:szCs w:val="22"/>
        </w:rPr>
        <w:t xml:space="preserve">. </w:t>
      </w:r>
    </w:p>
    <w:p w14:paraId="69CE1702" w14:textId="77777777" w:rsidR="007C7CD6" w:rsidRDefault="007C7CD6" w:rsidP="00DC3E5D">
      <w:pPr>
        <w:jc w:val="both"/>
        <w:rPr>
          <w:rFonts w:ascii="Arial" w:hAnsi="Arial" w:cs="Arial"/>
          <w:sz w:val="22"/>
          <w:szCs w:val="22"/>
        </w:rPr>
      </w:pPr>
      <w:r>
        <w:rPr>
          <w:rFonts w:ascii="Arial" w:hAnsi="Arial" w:cs="Arial"/>
          <w:sz w:val="22"/>
          <w:szCs w:val="22"/>
        </w:rPr>
        <w:t>K</w:t>
      </w:r>
      <w:r w:rsidR="00A92D5A" w:rsidRPr="00A92D5A">
        <w:rPr>
          <w:rFonts w:ascii="Arial" w:hAnsi="Arial" w:cs="Arial"/>
          <w:sz w:val="22"/>
          <w:szCs w:val="22"/>
        </w:rPr>
        <w:t xml:space="preserve">ako bi se građanima i ostaloj zainteresiranoj javnosti omogućilo aktivnije sudjelovanje u procesu izrade proračuna jedinica lokalne i područne (regionalne) samouprave, uz ostale već prisutne načine sudjelovanja, </w:t>
      </w:r>
      <w:r>
        <w:rPr>
          <w:rFonts w:ascii="Arial" w:hAnsi="Arial" w:cs="Arial"/>
          <w:sz w:val="22"/>
          <w:szCs w:val="22"/>
        </w:rPr>
        <w:t xml:space="preserve">uvodi se </w:t>
      </w:r>
      <w:r w:rsidR="00A92D5A" w:rsidRPr="00A92D5A">
        <w:rPr>
          <w:rFonts w:ascii="Arial" w:hAnsi="Arial" w:cs="Arial"/>
          <w:sz w:val="22"/>
          <w:szCs w:val="22"/>
        </w:rPr>
        <w:t>mogućnost online dostave komentara, preporuka i prijedloga,  a kako bi se zaprimljeni komentari mogli razmotriti prilikom izrade proračuna</w:t>
      </w:r>
      <w:r>
        <w:rPr>
          <w:rFonts w:ascii="Arial" w:hAnsi="Arial" w:cs="Arial"/>
          <w:sz w:val="22"/>
          <w:szCs w:val="22"/>
        </w:rPr>
        <w:t>.</w:t>
      </w:r>
    </w:p>
    <w:p w14:paraId="22558CF5" w14:textId="77777777" w:rsidR="00094B0C" w:rsidRPr="00356ADA" w:rsidRDefault="00094B0C" w:rsidP="0020029C">
      <w:pPr>
        <w:jc w:val="both"/>
        <w:rPr>
          <w:rFonts w:ascii="Arial" w:hAnsi="Arial" w:cs="Arial"/>
          <w:bCs/>
          <w:sz w:val="22"/>
          <w:szCs w:val="22"/>
        </w:rPr>
      </w:pPr>
    </w:p>
    <w:p w14:paraId="470D55B1" w14:textId="77777777" w:rsidR="0096237E" w:rsidRPr="00356ADA" w:rsidRDefault="00A8591F" w:rsidP="00DC3E5D">
      <w:pPr>
        <w:jc w:val="both"/>
        <w:rPr>
          <w:rFonts w:ascii="Arial" w:hAnsi="Arial" w:cs="Arial"/>
          <w:b/>
          <w:bCs/>
          <w:sz w:val="22"/>
          <w:szCs w:val="22"/>
        </w:rPr>
      </w:pPr>
      <w:r>
        <w:rPr>
          <w:rFonts w:ascii="Arial" w:hAnsi="Arial" w:cs="Arial"/>
          <w:b/>
          <w:bCs/>
          <w:sz w:val="22"/>
          <w:szCs w:val="22"/>
        </w:rPr>
        <w:t>1</w:t>
      </w:r>
      <w:r w:rsidR="0020029C">
        <w:rPr>
          <w:rFonts w:ascii="Arial" w:hAnsi="Arial" w:cs="Arial"/>
          <w:b/>
          <w:bCs/>
          <w:sz w:val="22"/>
          <w:szCs w:val="22"/>
        </w:rPr>
        <w:t>2</w:t>
      </w:r>
      <w:r w:rsidR="0096237E" w:rsidRPr="00356ADA">
        <w:rPr>
          <w:rFonts w:ascii="Arial" w:hAnsi="Arial" w:cs="Arial"/>
          <w:b/>
          <w:bCs/>
          <w:sz w:val="22"/>
          <w:szCs w:val="22"/>
        </w:rPr>
        <w:t>. P</w:t>
      </w:r>
      <w:r w:rsidR="004A7B96">
        <w:rPr>
          <w:rFonts w:ascii="Arial" w:hAnsi="Arial" w:cs="Arial"/>
          <w:b/>
          <w:bCs/>
          <w:sz w:val="22"/>
          <w:szCs w:val="22"/>
        </w:rPr>
        <w:t>LANIRANJE PROTESTIRANIH JAMSTAVA</w:t>
      </w:r>
      <w:r w:rsidR="0096237E" w:rsidRPr="00356ADA">
        <w:rPr>
          <w:rFonts w:ascii="Arial" w:hAnsi="Arial" w:cs="Arial"/>
          <w:b/>
          <w:bCs/>
          <w:sz w:val="22"/>
          <w:szCs w:val="22"/>
        </w:rPr>
        <w:t xml:space="preserve"> </w:t>
      </w:r>
    </w:p>
    <w:p w14:paraId="659D341A" w14:textId="77777777" w:rsidR="0096237E" w:rsidRPr="00A47B35" w:rsidRDefault="0096237E" w:rsidP="00DC3E5D">
      <w:pPr>
        <w:jc w:val="both"/>
        <w:rPr>
          <w:rFonts w:ascii="Arial" w:hAnsi="Arial" w:cs="Arial"/>
          <w:sz w:val="22"/>
          <w:szCs w:val="22"/>
        </w:rPr>
      </w:pPr>
      <w:r w:rsidRPr="00A47B35">
        <w:rPr>
          <w:rFonts w:ascii="Arial" w:hAnsi="Arial" w:cs="Arial"/>
          <w:sz w:val="22"/>
          <w:szCs w:val="22"/>
        </w:rPr>
        <w:t xml:space="preserve">Jamstvo je instrument osiguranja kojim davatelj jamstva jamči za ispunjenje obveza za koje se daje jamstvo. Prema ugovorima o izdavanju jamstava koji se sklapaju s tražiteljima jamstava, </w:t>
      </w:r>
      <w:r w:rsidRPr="00A47B35">
        <w:rPr>
          <w:rFonts w:ascii="Arial" w:hAnsi="Arial" w:cs="Arial"/>
          <w:sz w:val="22"/>
          <w:szCs w:val="22"/>
        </w:rPr>
        <w:lastRenderedPageBreak/>
        <w:t xml:space="preserve">ukoliko dođe do plaćanja po jamstvu iz sredstava proračuna, tako isplaćeni iznos smatra se dospjelim potraživanjem, a tražitelj jamstva je obvezan odmah nakon izvršenog plaćanja vratiti sredstva u proračun, uvećano za zakonsku zateznu kamatu i pripadajuće troškove. </w:t>
      </w:r>
    </w:p>
    <w:p w14:paraId="5AE4AA40" w14:textId="77777777" w:rsidR="0096237E" w:rsidRPr="00A47B35" w:rsidRDefault="0096237E" w:rsidP="00DC3E5D">
      <w:pPr>
        <w:jc w:val="both"/>
        <w:rPr>
          <w:rFonts w:ascii="Arial" w:hAnsi="Arial" w:cs="Arial"/>
          <w:sz w:val="22"/>
          <w:szCs w:val="22"/>
        </w:rPr>
      </w:pPr>
    </w:p>
    <w:p w14:paraId="11644D2B" w14:textId="77777777" w:rsidR="0096237E" w:rsidRPr="00A47B35" w:rsidRDefault="0096237E" w:rsidP="00DC3E5D">
      <w:pPr>
        <w:jc w:val="both"/>
        <w:rPr>
          <w:rFonts w:ascii="Arial" w:hAnsi="Arial" w:cs="Arial"/>
          <w:sz w:val="22"/>
          <w:szCs w:val="22"/>
        </w:rPr>
      </w:pPr>
      <w:r w:rsidRPr="00A47B35">
        <w:rPr>
          <w:rFonts w:ascii="Arial" w:hAnsi="Arial" w:cs="Arial"/>
          <w:sz w:val="22"/>
          <w:szCs w:val="22"/>
        </w:rPr>
        <w:t xml:space="preserve">Od 2021. godine plaćanja na temelju protestiranih jamstava klasificiraju se kao rashod, a ne kao izdatak, a sukladno tome, povrati po plaćenim protestiranim jamstvima klasificiraju se kao prihod. Jedinice lokalne i područne (regionalne) samouprave koje su davatelji jamstava dužne su procijeniti rizike koji mogu nastati u slučaju da korisnici zajmova, za koje će biti izdana jamstva, neće biti u mogućnosti izvršavati svoje obveze, te na temelju toga, a radi osiguranja plaćanja potencijalnih obveza koje mogu nastati temeljem izdanih jamstava, planirati sredstva u okviru proračuna. </w:t>
      </w:r>
    </w:p>
    <w:p w14:paraId="4FF11E05" w14:textId="77777777" w:rsidR="0096237E" w:rsidRPr="00A47B35" w:rsidRDefault="0096237E" w:rsidP="00DC3E5D">
      <w:pPr>
        <w:jc w:val="both"/>
        <w:rPr>
          <w:rFonts w:ascii="Arial" w:hAnsi="Arial" w:cs="Arial"/>
          <w:sz w:val="22"/>
          <w:szCs w:val="22"/>
        </w:rPr>
      </w:pPr>
    </w:p>
    <w:p w14:paraId="701996E1" w14:textId="77777777" w:rsidR="003A6811" w:rsidRPr="00573F55" w:rsidRDefault="003A6811" w:rsidP="004A7B96">
      <w:pPr>
        <w:pStyle w:val="BodyText"/>
        <w:numPr>
          <w:ilvl w:val="0"/>
          <w:numId w:val="26"/>
        </w:numPr>
        <w:spacing w:before="85"/>
        <w:ind w:right="114"/>
        <w:jc w:val="both"/>
        <w:rPr>
          <w:rFonts w:ascii="Arial" w:hAnsi="Arial" w:cs="Arial"/>
          <w:b/>
          <w:bCs/>
          <w:sz w:val="22"/>
          <w:szCs w:val="22"/>
        </w:rPr>
      </w:pPr>
      <w:r w:rsidRPr="00573F55">
        <w:rPr>
          <w:rFonts w:ascii="Arial" w:hAnsi="Arial" w:cs="Arial"/>
          <w:b/>
          <w:bCs/>
          <w:sz w:val="22"/>
          <w:szCs w:val="22"/>
        </w:rPr>
        <w:t xml:space="preserve">NAMJENSKI I VLASTITI PRIHODI </w:t>
      </w:r>
      <w:r w:rsidR="00874A9A" w:rsidRPr="00573F55">
        <w:rPr>
          <w:rFonts w:ascii="Arial" w:hAnsi="Arial" w:cs="Arial"/>
          <w:b/>
          <w:bCs/>
          <w:sz w:val="22"/>
          <w:szCs w:val="22"/>
        </w:rPr>
        <w:t xml:space="preserve">i PRIMICI </w:t>
      </w:r>
      <w:r w:rsidRPr="00573F55">
        <w:rPr>
          <w:rFonts w:ascii="Arial" w:hAnsi="Arial" w:cs="Arial"/>
          <w:b/>
          <w:bCs/>
          <w:sz w:val="22"/>
          <w:szCs w:val="22"/>
        </w:rPr>
        <w:t>PRORAČUNSKIH KORISNIKA</w:t>
      </w:r>
    </w:p>
    <w:p w14:paraId="20BE399D" w14:textId="77777777" w:rsidR="003A6811" w:rsidRPr="00573F55" w:rsidRDefault="003A6811" w:rsidP="003A6811">
      <w:pPr>
        <w:jc w:val="both"/>
        <w:rPr>
          <w:rFonts w:ascii="Arial" w:hAnsi="Arial" w:cs="Arial"/>
          <w:sz w:val="22"/>
          <w:szCs w:val="22"/>
        </w:rPr>
      </w:pPr>
      <w:r w:rsidRPr="00573F55">
        <w:rPr>
          <w:rFonts w:ascii="Arial" w:hAnsi="Arial" w:cs="Arial"/>
          <w:sz w:val="22"/>
          <w:szCs w:val="22"/>
        </w:rPr>
        <w:t xml:space="preserve">Odredbom članka </w:t>
      </w:r>
      <w:r w:rsidR="00907736" w:rsidRPr="00573F55">
        <w:rPr>
          <w:rFonts w:ascii="Arial" w:hAnsi="Arial" w:cs="Arial"/>
          <w:sz w:val="22"/>
          <w:szCs w:val="22"/>
        </w:rPr>
        <w:t>52</w:t>
      </w:r>
      <w:r w:rsidRPr="00573F55">
        <w:rPr>
          <w:rFonts w:ascii="Arial" w:hAnsi="Arial" w:cs="Arial"/>
          <w:sz w:val="22"/>
          <w:szCs w:val="22"/>
        </w:rPr>
        <w:t xml:space="preserve">. </w:t>
      </w:r>
      <w:r w:rsidR="00907736" w:rsidRPr="00573F55">
        <w:rPr>
          <w:rFonts w:ascii="Arial" w:hAnsi="Arial" w:cs="Arial"/>
          <w:sz w:val="22"/>
          <w:szCs w:val="22"/>
        </w:rPr>
        <w:t xml:space="preserve">stavak 6. </w:t>
      </w:r>
      <w:r w:rsidRPr="00573F55">
        <w:rPr>
          <w:rFonts w:ascii="Arial" w:hAnsi="Arial" w:cs="Arial"/>
          <w:sz w:val="22"/>
          <w:szCs w:val="22"/>
        </w:rPr>
        <w:t>Zakona o proračunu, propisana je obveza uplate namjenskih prihoda i primitaka koje ostvare proračunski korisnici jedinice lokalne i područne (regionalne) samouprave u lokalni proračun.</w:t>
      </w:r>
    </w:p>
    <w:p w14:paraId="3CB509E3" w14:textId="77777777" w:rsidR="003A6811" w:rsidRPr="00573F55" w:rsidRDefault="003A6811" w:rsidP="003A6811">
      <w:pPr>
        <w:jc w:val="both"/>
        <w:rPr>
          <w:rFonts w:ascii="Arial" w:hAnsi="Arial" w:cs="Arial"/>
          <w:sz w:val="22"/>
          <w:szCs w:val="22"/>
        </w:rPr>
      </w:pPr>
    </w:p>
    <w:p w14:paraId="084918BE" w14:textId="77777777" w:rsidR="003A6811" w:rsidRPr="00573F55" w:rsidRDefault="003A6811" w:rsidP="003A6811">
      <w:pPr>
        <w:jc w:val="both"/>
        <w:rPr>
          <w:rFonts w:ascii="Arial" w:hAnsi="Arial" w:cs="Arial"/>
          <w:sz w:val="22"/>
          <w:szCs w:val="22"/>
        </w:rPr>
      </w:pPr>
      <w:r w:rsidRPr="00573F55">
        <w:rPr>
          <w:rFonts w:ascii="Arial" w:hAnsi="Arial" w:cs="Arial"/>
          <w:sz w:val="22"/>
          <w:szCs w:val="22"/>
        </w:rPr>
        <w:t xml:space="preserve">Namjenski prihodi i primici jesu pomoći, donacije, prihodi za posebne namjene, prihodi od prodaje ili zamjene imovine u vlasništvu jedinica lokalne i područne (regionalne) samouprave, naknade s naslova osiguranja i namjenski primici od zaduživanja i prodaje dionica i udjela. </w:t>
      </w:r>
    </w:p>
    <w:p w14:paraId="7746EB3D" w14:textId="77777777" w:rsidR="003A6811" w:rsidRPr="00573F55" w:rsidRDefault="003A6811" w:rsidP="003A6811">
      <w:pPr>
        <w:jc w:val="both"/>
        <w:rPr>
          <w:rFonts w:ascii="Arial" w:hAnsi="Arial" w:cs="Arial"/>
          <w:sz w:val="22"/>
          <w:szCs w:val="22"/>
        </w:rPr>
      </w:pPr>
    </w:p>
    <w:p w14:paraId="76BB8888" w14:textId="77777777" w:rsidR="003A6811" w:rsidRPr="00573F55" w:rsidRDefault="003A6811" w:rsidP="003A6811">
      <w:pPr>
        <w:jc w:val="both"/>
        <w:rPr>
          <w:rFonts w:ascii="Arial" w:hAnsi="Arial" w:cs="Arial"/>
          <w:sz w:val="22"/>
          <w:szCs w:val="22"/>
        </w:rPr>
      </w:pPr>
      <w:r w:rsidRPr="00573F55">
        <w:rPr>
          <w:rFonts w:ascii="Arial" w:hAnsi="Arial" w:cs="Arial"/>
          <w:sz w:val="22"/>
          <w:szCs w:val="22"/>
        </w:rPr>
        <w:t xml:space="preserve">Člankom </w:t>
      </w:r>
      <w:r w:rsidR="00907736" w:rsidRPr="00573F55">
        <w:rPr>
          <w:rFonts w:ascii="Arial" w:hAnsi="Arial" w:cs="Arial"/>
          <w:sz w:val="22"/>
          <w:szCs w:val="22"/>
        </w:rPr>
        <w:t>52. stavak 7.</w:t>
      </w:r>
      <w:r w:rsidRPr="00573F55">
        <w:rPr>
          <w:rFonts w:ascii="Arial" w:hAnsi="Arial" w:cs="Arial"/>
          <w:sz w:val="22"/>
          <w:szCs w:val="22"/>
        </w:rPr>
        <w:t xml:space="preserve"> Zakona o proračunu propisano je,  da se </w:t>
      </w:r>
      <w:r w:rsidR="00907736" w:rsidRPr="00573F55">
        <w:rPr>
          <w:rFonts w:ascii="Arial" w:hAnsi="Arial" w:cs="Arial"/>
          <w:sz w:val="22"/>
          <w:szCs w:val="22"/>
        </w:rPr>
        <w:t>odlukom o izvršavanju proračuna može odrediti izuzeće</w:t>
      </w:r>
      <w:r w:rsidR="00874A9A" w:rsidRPr="00573F55">
        <w:rPr>
          <w:rFonts w:ascii="Arial" w:hAnsi="Arial" w:cs="Arial"/>
          <w:sz w:val="22"/>
          <w:szCs w:val="22"/>
        </w:rPr>
        <w:t xml:space="preserve"> od obveze uplate u proračun namjenskih prihoda i primitaka.</w:t>
      </w:r>
      <w:r w:rsidRPr="00573F55">
        <w:rPr>
          <w:rFonts w:ascii="Arial" w:hAnsi="Arial" w:cs="Arial"/>
          <w:sz w:val="22"/>
          <w:szCs w:val="22"/>
        </w:rPr>
        <w:t>.</w:t>
      </w:r>
    </w:p>
    <w:p w14:paraId="1371AF89" w14:textId="77777777" w:rsidR="003A6811" w:rsidRPr="00573F55" w:rsidRDefault="003A6811" w:rsidP="003A6811">
      <w:pPr>
        <w:jc w:val="both"/>
        <w:rPr>
          <w:rFonts w:ascii="Arial" w:hAnsi="Arial" w:cs="Arial"/>
          <w:sz w:val="22"/>
          <w:szCs w:val="22"/>
        </w:rPr>
      </w:pPr>
    </w:p>
    <w:p w14:paraId="0B67E46D" w14:textId="77777777" w:rsidR="003A6811" w:rsidRPr="00573F55" w:rsidRDefault="003A6811" w:rsidP="003A6811">
      <w:pPr>
        <w:autoSpaceDE w:val="0"/>
        <w:autoSpaceDN w:val="0"/>
        <w:adjustRightInd w:val="0"/>
        <w:jc w:val="both"/>
        <w:rPr>
          <w:rFonts w:ascii="Arial" w:hAnsi="Arial" w:cs="Arial"/>
          <w:color w:val="000000"/>
          <w:sz w:val="22"/>
          <w:szCs w:val="22"/>
        </w:rPr>
      </w:pPr>
      <w:r w:rsidRPr="00573F55">
        <w:rPr>
          <w:rFonts w:ascii="Arial" w:hAnsi="Arial" w:cs="Arial"/>
          <w:color w:val="000000"/>
          <w:sz w:val="22"/>
          <w:szCs w:val="22"/>
        </w:rPr>
        <w:t>Obzirom da Općina Brtonigla-Verteneglio nema uvedenu riznicu neće moći kroz istu pratiti ostvarivanje i trošenje ove vrste prihoda. Stoga će, biti obveza proračunskog korisnika da Općini Brtonigla-Verteneglio podnosi izvješća o ostvarenim vlastitim i namjenskim prihodima i primicima kao i o načinu njihova korištenja, i to kvartalno, u roku od 10 dana po isteku izvještajnog razdoblja (do 05.travnja, 05.srpnja, 05.listopada i 31.siječnja), potpisano i ovjereno od čelnika proračunskog korisnika, radi praćenja poslovanja i utroška sredstava od strane nadležnog upravnog tijela.</w:t>
      </w:r>
      <w:r w:rsidR="00874A9A" w:rsidRPr="00573F55">
        <w:rPr>
          <w:rFonts w:ascii="Arial" w:hAnsi="Arial" w:cs="Arial"/>
          <w:color w:val="000000"/>
          <w:sz w:val="22"/>
          <w:szCs w:val="22"/>
        </w:rPr>
        <w:t xml:space="preserve"> Navedena obveza će se regulirati posebim aktom.</w:t>
      </w:r>
    </w:p>
    <w:p w14:paraId="2BB2F248" w14:textId="77777777" w:rsidR="003A6811" w:rsidRPr="00573F55" w:rsidRDefault="003A6811" w:rsidP="002C52B1">
      <w:pPr>
        <w:jc w:val="both"/>
        <w:rPr>
          <w:rFonts w:ascii="Arial" w:hAnsi="Arial" w:cs="Arial"/>
          <w:sz w:val="22"/>
          <w:szCs w:val="22"/>
        </w:rPr>
      </w:pPr>
    </w:p>
    <w:p w14:paraId="0B056EFB" w14:textId="77777777" w:rsidR="00CA4E0C" w:rsidRPr="00573F55" w:rsidRDefault="00A8591F" w:rsidP="00CA4E0C">
      <w:pPr>
        <w:jc w:val="both"/>
        <w:rPr>
          <w:rFonts w:ascii="Arial" w:hAnsi="Arial" w:cs="Arial"/>
          <w:b/>
          <w:bCs/>
          <w:sz w:val="22"/>
          <w:szCs w:val="22"/>
        </w:rPr>
      </w:pPr>
      <w:r w:rsidRPr="00573F55">
        <w:rPr>
          <w:rFonts w:ascii="Arial" w:hAnsi="Arial" w:cs="Arial"/>
          <w:b/>
          <w:bCs/>
          <w:sz w:val="22"/>
          <w:szCs w:val="22"/>
        </w:rPr>
        <w:t>14</w:t>
      </w:r>
      <w:r w:rsidR="00BD1C13" w:rsidRPr="00573F55">
        <w:rPr>
          <w:rFonts w:ascii="Arial" w:hAnsi="Arial" w:cs="Arial"/>
          <w:b/>
          <w:bCs/>
          <w:sz w:val="22"/>
          <w:szCs w:val="22"/>
        </w:rPr>
        <w:t>.</w:t>
      </w:r>
      <w:r w:rsidR="002C52B1" w:rsidRPr="00573F55">
        <w:rPr>
          <w:rFonts w:ascii="Arial" w:hAnsi="Arial" w:cs="Arial"/>
          <w:b/>
          <w:bCs/>
          <w:sz w:val="22"/>
          <w:szCs w:val="22"/>
        </w:rPr>
        <w:t>DOSTAVA DOKUMENATA</w:t>
      </w:r>
      <w:r w:rsidR="00CA4E0C" w:rsidRPr="00573F55">
        <w:rPr>
          <w:rFonts w:ascii="Arial" w:hAnsi="Arial" w:cs="Arial"/>
          <w:b/>
          <w:bCs/>
          <w:sz w:val="22"/>
          <w:szCs w:val="22"/>
        </w:rPr>
        <w:t xml:space="preserve"> I</w:t>
      </w:r>
      <w:r w:rsidR="002C52B1" w:rsidRPr="00573F55">
        <w:rPr>
          <w:rFonts w:ascii="Arial" w:hAnsi="Arial" w:cs="Arial"/>
          <w:b/>
          <w:bCs/>
          <w:sz w:val="22"/>
          <w:szCs w:val="22"/>
        </w:rPr>
        <w:t xml:space="preserve"> UNOS PODATAKA  </w:t>
      </w:r>
    </w:p>
    <w:p w14:paraId="6A7F36D9" w14:textId="77777777" w:rsidR="00CA4E0C" w:rsidRPr="00573F55" w:rsidRDefault="00A8591F" w:rsidP="00CA4E0C">
      <w:pPr>
        <w:jc w:val="both"/>
        <w:rPr>
          <w:rFonts w:ascii="Arial" w:hAnsi="Arial" w:cs="Arial"/>
          <w:b/>
          <w:bCs/>
          <w:sz w:val="22"/>
          <w:szCs w:val="22"/>
        </w:rPr>
      </w:pPr>
      <w:r w:rsidRPr="00573F55">
        <w:rPr>
          <w:rFonts w:ascii="Arial" w:hAnsi="Arial" w:cs="Arial"/>
          <w:b/>
          <w:bCs/>
          <w:sz w:val="22"/>
          <w:szCs w:val="22"/>
        </w:rPr>
        <w:t>14</w:t>
      </w:r>
      <w:r w:rsidR="00CA4E0C" w:rsidRPr="00573F55">
        <w:rPr>
          <w:rFonts w:ascii="Arial" w:hAnsi="Arial" w:cs="Arial"/>
          <w:b/>
          <w:bCs/>
          <w:sz w:val="22"/>
          <w:szCs w:val="22"/>
        </w:rPr>
        <w:t>.1. Dostava proračunskih dokumenata Ministarstvu financija i Državnom uredu za reviziju temeljem Zakona o proračunu</w:t>
      </w:r>
    </w:p>
    <w:p w14:paraId="2D680E5B"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Sukladno odredbama članka 43. Zakona o proračunu, načelnik, gradonačelnik i župan obvezni su dostaviti Ministarstvu financija sljedeće akte:</w:t>
      </w:r>
    </w:p>
    <w:p w14:paraId="0BFB85A4"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proračun za proračunsku godinu i projekcije za sljedeće dvije godine, </w:t>
      </w:r>
    </w:p>
    <w:p w14:paraId="4B428A1E"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odluku o izvršavanju proračuna jedinice lokalne i područne (regionalne) samouprave, </w:t>
      </w:r>
    </w:p>
    <w:p w14:paraId="52B97AD0"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izmjene i dopune proračuna te </w:t>
      </w:r>
    </w:p>
    <w:p w14:paraId="30A95634"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izmjene i dopune odluke o izvršavanju proračuna jedinice lokalne i područne (regionalne) samouprave.</w:t>
      </w:r>
    </w:p>
    <w:p w14:paraId="6B5CDE28" w14:textId="77777777" w:rsidR="00CA4E0C" w:rsidRPr="00573F55" w:rsidRDefault="00CA4E0C" w:rsidP="00CA4E0C">
      <w:pPr>
        <w:jc w:val="both"/>
        <w:rPr>
          <w:rFonts w:ascii="Arial" w:hAnsi="Arial" w:cs="Arial"/>
          <w:sz w:val="22"/>
          <w:szCs w:val="22"/>
        </w:rPr>
      </w:pPr>
    </w:p>
    <w:p w14:paraId="64C3997E"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 Načelnik, gradonačelnik i župan su navedene akte, sukladno navedenim zakonskim odredbama, obvezni dostaviti Ministarstvu financija u roku od 15 dana od dana njihova stupanja na snagu. Jedinice su u obvezi na adresu e-pošte Ministarstva financija lokalni.proracuni@mfin.hr poslati link na navedene dokumente objavljene u službenom glasilu, u roku od 15 dana od dana njihova stupanja na snagu. </w:t>
      </w:r>
    </w:p>
    <w:p w14:paraId="3EE46571" w14:textId="77777777" w:rsidR="00CA4E0C" w:rsidRPr="00573F55" w:rsidRDefault="00CA4E0C" w:rsidP="00CA4E0C">
      <w:pPr>
        <w:jc w:val="both"/>
        <w:rPr>
          <w:rFonts w:ascii="Arial" w:hAnsi="Arial" w:cs="Arial"/>
          <w:sz w:val="22"/>
          <w:szCs w:val="22"/>
        </w:rPr>
      </w:pPr>
    </w:p>
    <w:p w14:paraId="5B1484C1"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Sukladno odredbama članka 90. Zakona o proračunu, godišnji izvještaj o izvršenju proračuna jedinice lokalne i područne (regionalne) samouprave dostavljaju Ministarstvu financija i Državnom uredu za reviziju u roku od 15 dana nakon što ga donese predstavničko tijelo jedinice lokalne i područne (regionalne) samouprave. Iznimno, ako predstavničko tijelo ne donese izvještaj o izvršenju proračuna jedinice, u tom slučaju se izvještaj o izvršenju proračuna jedinice </w:t>
      </w:r>
      <w:r w:rsidRPr="00573F55">
        <w:rPr>
          <w:rFonts w:ascii="Arial" w:hAnsi="Arial" w:cs="Arial"/>
          <w:sz w:val="22"/>
          <w:szCs w:val="22"/>
        </w:rPr>
        <w:lastRenderedPageBreak/>
        <w:t xml:space="preserve">dostavlja Ministarstvu financija i Državnom uredu za reviziju u roku od 60 dana od dana podnošenja predstavničkom tijelu. </w:t>
      </w:r>
    </w:p>
    <w:p w14:paraId="3D35BEC0" w14:textId="77777777" w:rsidR="00CA4E0C" w:rsidRPr="00573F55" w:rsidRDefault="00CA4E0C" w:rsidP="00CA4E0C">
      <w:pPr>
        <w:jc w:val="both"/>
        <w:rPr>
          <w:rFonts w:ascii="Arial" w:hAnsi="Arial" w:cs="Arial"/>
          <w:sz w:val="22"/>
          <w:szCs w:val="22"/>
        </w:rPr>
      </w:pPr>
    </w:p>
    <w:p w14:paraId="51E38F09" w14:textId="77777777" w:rsidR="00CA4E0C" w:rsidRPr="00573F55" w:rsidRDefault="00CA4E0C" w:rsidP="00CA4E0C">
      <w:pPr>
        <w:jc w:val="both"/>
        <w:rPr>
          <w:rFonts w:ascii="Arial" w:hAnsi="Arial" w:cs="Arial"/>
          <w:sz w:val="22"/>
          <w:szCs w:val="22"/>
        </w:rPr>
      </w:pPr>
      <w:r w:rsidRPr="00573F55">
        <w:rPr>
          <w:rFonts w:ascii="Arial" w:hAnsi="Arial" w:cs="Arial"/>
          <w:sz w:val="22"/>
          <w:szCs w:val="22"/>
        </w:rPr>
        <w:t xml:space="preserve">Jedinice su u obvezi na adresu e-pošte Ministarstva financija </w:t>
      </w:r>
      <w:r w:rsidRPr="00573F55">
        <w:rPr>
          <w:rFonts w:ascii="Arial" w:hAnsi="Arial" w:cs="Arial"/>
          <w:b/>
          <w:bCs/>
          <w:sz w:val="22"/>
          <w:szCs w:val="22"/>
          <w:u w:val="single"/>
        </w:rPr>
        <w:t>lokalni.proracuni@mfin.hr poslati link</w:t>
      </w:r>
      <w:r w:rsidRPr="00573F55">
        <w:rPr>
          <w:rFonts w:ascii="Arial" w:hAnsi="Arial" w:cs="Arial"/>
          <w:sz w:val="22"/>
          <w:szCs w:val="22"/>
        </w:rPr>
        <w:t xml:space="preserve"> na mrežnu stranicu jedinice lokalne i područne (regionalne) samouprave na kojoj je objavljen godišnji izvještaj o izvršenju proračuna jedinice lokalne i područne (regionalne) samouprave, u roku od 15 dana nakon donošenja. </w:t>
      </w:r>
    </w:p>
    <w:p w14:paraId="21F32A75" w14:textId="77777777" w:rsidR="00CA4E0C" w:rsidRPr="00CA4E0C" w:rsidRDefault="00CA4E0C" w:rsidP="00CA4E0C">
      <w:pPr>
        <w:jc w:val="both"/>
        <w:rPr>
          <w:rFonts w:ascii="Arial" w:hAnsi="Arial" w:cs="Arial"/>
          <w:b/>
          <w:bCs/>
          <w:sz w:val="22"/>
          <w:szCs w:val="22"/>
        </w:rPr>
      </w:pPr>
      <w:r w:rsidRPr="00573F55">
        <w:rPr>
          <w:rFonts w:ascii="Arial" w:hAnsi="Arial" w:cs="Arial"/>
          <w:b/>
          <w:bCs/>
          <w:sz w:val="22"/>
          <w:szCs w:val="22"/>
        </w:rPr>
        <w:t xml:space="preserve">Godišnje izvještaje o izvršenju proračuna jedinice lokalne i područne (regionalne) samouprave nije potrebno dostavljati u papirnatom obliku ni Ministarstvu financija niti </w:t>
      </w:r>
      <w:r w:rsidRPr="00CA4E0C">
        <w:rPr>
          <w:rFonts w:ascii="Arial" w:hAnsi="Arial" w:cs="Arial"/>
          <w:b/>
          <w:bCs/>
          <w:sz w:val="22"/>
          <w:szCs w:val="22"/>
        </w:rPr>
        <w:t xml:space="preserve">Državnom uredu za reviziju. </w:t>
      </w:r>
    </w:p>
    <w:p w14:paraId="08B08A59"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Državnom uredu za reviziju podatak o linku potrebno je dostaviti na e-mail  područnog ureda Državnog ureda za reviziju na čijem području je sjedište jedinice. </w:t>
      </w:r>
    </w:p>
    <w:p w14:paraId="77B82283" w14:textId="77777777" w:rsidR="00407C1A" w:rsidRDefault="00407C1A" w:rsidP="00CA4E0C">
      <w:pPr>
        <w:jc w:val="both"/>
        <w:rPr>
          <w:rFonts w:ascii="Arial" w:hAnsi="Arial" w:cs="Arial"/>
          <w:sz w:val="22"/>
          <w:szCs w:val="22"/>
        </w:rPr>
      </w:pPr>
    </w:p>
    <w:p w14:paraId="6E1105E8" w14:textId="77777777" w:rsidR="00407C1A" w:rsidRPr="00407C1A" w:rsidRDefault="00A8591F" w:rsidP="00CA4E0C">
      <w:pPr>
        <w:jc w:val="both"/>
        <w:rPr>
          <w:rFonts w:ascii="Arial" w:hAnsi="Arial" w:cs="Arial"/>
          <w:b/>
          <w:bCs/>
          <w:sz w:val="22"/>
          <w:szCs w:val="22"/>
        </w:rPr>
      </w:pPr>
      <w:r>
        <w:rPr>
          <w:rFonts w:ascii="Arial" w:hAnsi="Arial" w:cs="Arial"/>
          <w:b/>
          <w:bCs/>
          <w:sz w:val="22"/>
          <w:szCs w:val="22"/>
        </w:rPr>
        <w:t>14</w:t>
      </w:r>
      <w:r w:rsidR="00CA4E0C" w:rsidRPr="00407C1A">
        <w:rPr>
          <w:rFonts w:ascii="Arial" w:hAnsi="Arial" w:cs="Arial"/>
          <w:b/>
          <w:bCs/>
          <w:sz w:val="22"/>
          <w:szCs w:val="22"/>
        </w:rPr>
        <w:t xml:space="preserve">.2. Dostava proračunskih dokumenata Ministarstvu financija radi nadzora zakonitosti </w:t>
      </w:r>
    </w:p>
    <w:p w14:paraId="1E1C7B1C"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Sukladno članku 79. Zakona o lokalnoj i područnoj (regionalnoj) samoupravi predsjednik predstavničkog tijela jedinice lokalne i područne (regionalne) samouprave dužan je na ocjenu zakonitosti dostaviti statut, poslovnik, proračun ili drugi opći akt nadležnom tijelu državne uprave u čijem je djelokrugu opći akt zajedno sa izvatkom iz zapisnika koji se odnosi na postupak donošenja općeg akta propisan statutom i poslovnikom, u roku od 15 dana od dana donošenja općeg akta. </w:t>
      </w:r>
    </w:p>
    <w:p w14:paraId="45ABB551" w14:textId="77777777" w:rsidR="00407C1A" w:rsidRPr="007C7CD6" w:rsidRDefault="00407C1A" w:rsidP="00CA4E0C">
      <w:pPr>
        <w:jc w:val="both"/>
        <w:rPr>
          <w:rFonts w:ascii="Arial" w:hAnsi="Arial" w:cs="Arial"/>
          <w:sz w:val="22"/>
          <w:szCs w:val="22"/>
        </w:rPr>
      </w:pPr>
    </w:p>
    <w:p w14:paraId="6757BD97"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Ministarstvo financija nadležno je za nadzor zakonitosti općih akata iz područja financija i to: </w:t>
      </w:r>
    </w:p>
    <w:p w14:paraId="2C11298A"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1. Proračuna za tekuću proračunsku godinu i projekcije za sljedeće dvije proračunske godine, 2. Odluke o izvršavanju Proračuna jedinica lokalne i područne regionalne samouprave, te izmjene i dopune navedene odluke,</w:t>
      </w:r>
    </w:p>
    <w:p w14:paraId="29736B40"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 3. Izmjena i dopuna Proračuna, </w:t>
      </w:r>
    </w:p>
    <w:p w14:paraId="4BE6411A"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 xml:space="preserve">4. Odluke o privremenom financiranju jedinica lokalne i područne (regionalne) samouprave i </w:t>
      </w:r>
    </w:p>
    <w:p w14:paraId="5B5C6DE4" w14:textId="77777777" w:rsidR="00407C1A" w:rsidRPr="007C7CD6" w:rsidRDefault="00CA4E0C" w:rsidP="00CA4E0C">
      <w:pPr>
        <w:jc w:val="both"/>
        <w:rPr>
          <w:rFonts w:ascii="Arial" w:hAnsi="Arial" w:cs="Arial"/>
          <w:sz w:val="22"/>
          <w:szCs w:val="22"/>
        </w:rPr>
      </w:pPr>
      <w:r w:rsidRPr="007C7CD6">
        <w:rPr>
          <w:rFonts w:ascii="Arial" w:hAnsi="Arial" w:cs="Arial"/>
          <w:sz w:val="22"/>
          <w:szCs w:val="22"/>
        </w:rPr>
        <w:t>5. Odluke o porezima.</w:t>
      </w:r>
    </w:p>
    <w:p w14:paraId="03F0AFCE" w14:textId="77777777" w:rsidR="00407C1A" w:rsidRDefault="00407C1A" w:rsidP="00CA4E0C">
      <w:pPr>
        <w:jc w:val="both"/>
        <w:rPr>
          <w:rFonts w:ascii="Arial" w:hAnsi="Arial" w:cs="Arial"/>
          <w:sz w:val="22"/>
          <w:szCs w:val="22"/>
        </w:rPr>
      </w:pPr>
    </w:p>
    <w:p w14:paraId="43951B7F" w14:textId="77777777" w:rsidR="00407C1A" w:rsidRDefault="00CA4E0C" w:rsidP="00CA4E0C">
      <w:pPr>
        <w:jc w:val="both"/>
        <w:rPr>
          <w:rFonts w:ascii="Arial" w:hAnsi="Arial" w:cs="Arial"/>
          <w:sz w:val="22"/>
          <w:szCs w:val="22"/>
        </w:rPr>
      </w:pPr>
      <w:r w:rsidRPr="00CA4E0C">
        <w:rPr>
          <w:rFonts w:ascii="Arial" w:hAnsi="Arial" w:cs="Arial"/>
          <w:sz w:val="22"/>
          <w:szCs w:val="22"/>
        </w:rPr>
        <w:t xml:space="preserve"> Nadzor zakonitosti akata od rednog broja 1. do 4. provodi Sektor za financijski i proračunski nadzor, dok nadzor zakonitosti akta pod rednim brojem 5. provodi Porezna uprava. </w:t>
      </w:r>
    </w:p>
    <w:p w14:paraId="4A4CB0AD" w14:textId="77777777" w:rsidR="00407C1A" w:rsidRDefault="00407C1A" w:rsidP="00CA4E0C">
      <w:pPr>
        <w:jc w:val="both"/>
        <w:rPr>
          <w:rFonts w:ascii="Arial" w:hAnsi="Arial" w:cs="Arial"/>
          <w:sz w:val="22"/>
          <w:szCs w:val="22"/>
        </w:rPr>
      </w:pPr>
    </w:p>
    <w:p w14:paraId="7B22B902" w14:textId="77777777" w:rsidR="00407C1A" w:rsidRPr="00407C1A" w:rsidRDefault="00CA4E0C" w:rsidP="00CA4E0C">
      <w:pPr>
        <w:jc w:val="both"/>
        <w:rPr>
          <w:rFonts w:ascii="Arial" w:hAnsi="Arial" w:cs="Arial"/>
          <w:b/>
          <w:bCs/>
          <w:sz w:val="22"/>
          <w:szCs w:val="22"/>
        </w:rPr>
      </w:pPr>
      <w:r w:rsidRPr="00CA4E0C">
        <w:rPr>
          <w:rFonts w:ascii="Arial" w:hAnsi="Arial" w:cs="Arial"/>
          <w:sz w:val="22"/>
          <w:szCs w:val="22"/>
        </w:rPr>
        <w:t xml:space="preserve">Jedinice lokalne i područne (regionalne) samouprave u obvezi su proračun, odluku o izvršavanju proračuna, kao i izmjene i dopune proračuna te izmjene i dopune odluke o izvršavanju proračuna jedinica lokalne i područne (regionalne) samouprave dostaviti Ministarstvu financija u roku od 15 dana od dana njihova stupanja na snagu na adresu e-pošte nadzor.zakonitosti@mfin.hr </w:t>
      </w:r>
      <w:r w:rsidRPr="00407C1A">
        <w:rPr>
          <w:rFonts w:ascii="Arial" w:hAnsi="Arial" w:cs="Arial"/>
          <w:b/>
          <w:bCs/>
          <w:sz w:val="22"/>
          <w:szCs w:val="22"/>
        </w:rPr>
        <w:t>u PDF formatu s potpisom odgovorne osobe i pečatom.</w:t>
      </w:r>
    </w:p>
    <w:p w14:paraId="7E206B99" w14:textId="77777777" w:rsidR="002C52B1" w:rsidRPr="00F550D1" w:rsidRDefault="00A8591F" w:rsidP="00407C1A">
      <w:pPr>
        <w:pStyle w:val="ListParagraph"/>
        <w:widowControl w:val="0"/>
        <w:tabs>
          <w:tab w:val="left" w:pos="971"/>
        </w:tabs>
        <w:suppressAutoHyphens w:val="0"/>
        <w:autoSpaceDE w:val="0"/>
        <w:autoSpaceDN w:val="0"/>
        <w:spacing w:before="193" w:line="256" w:lineRule="auto"/>
        <w:ind w:left="0" w:right="114"/>
        <w:rPr>
          <w:rFonts w:ascii="Arial" w:hAnsi="Arial" w:cs="Arial"/>
          <w:b/>
          <w:bCs/>
          <w:sz w:val="22"/>
          <w:szCs w:val="22"/>
        </w:rPr>
      </w:pPr>
      <w:r>
        <w:rPr>
          <w:rFonts w:ascii="Arial" w:hAnsi="Arial" w:cs="Arial"/>
          <w:b/>
          <w:bCs/>
          <w:sz w:val="22"/>
          <w:szCs w:val="22"/>
        </w:rPr>
        <w:t>14</w:t>
      </w:r>
      <w:r w:rsidR="00407C1A">
        <w:rPr>
          <w:rFonts w:ascii="Arial" w:hAnsi="Arial" w:cs="Arial"/>
          <w:b/>
          <w:bCs/>
          <w:sz w:val="22"/>
          <w:szCs w:val="22"/>
        </w:rPr>
        <w:t>.3.D</w:t>
      </w:r>
      <w:r w:rsidR="002C52B1" w:rsidRPr="00F550D1">
        <w:rPr>
          <w:rFonts w:ascii="Arial" w:hAnsi="Arial" w:cs="Arial"/>
          <w:b/>
          <w:bCs/>
          <w:sz w:val="22"/>
          <w:szCs w:val="22"/>
        </w:rPr>
        <w:t>ostava ugovora te izvješća o zaduženju, danim jamstvima i  suglasnostima  (Obrazac IZJS - Izvješće o</w:t>
      </w:r>
      <w:r w:rsidR="002C52B1" w:rsidRPr="00F550D1">
        <w:rPr>
          <w:rFonts w:ascii="Arial" w:hAnsi="Arial" w:cs="Arial"/>
          <w:b/>
          <w:bCs/>
          <w:spacing w:val="48"/>
          <w:sz w:val="22"/>
          <w:szCs w:val="22"/>
        </w:rPr>
        <w:t xml:space="preserve"> </w:t>
      </w:r>
      <w:r w:rsidR="002C52B1" w:rsidRPr="00F550D1">
        <w:rPr>
          <w:rFonts w:ascii="Arial" w:hAnsi="Arial" w:cs="Arial"/>
          <w:b/>
          <w:bCs/>
          <w:sz w:val="22"/>
          <w:szCs w:val="22"/>
        </w:rPr>
        <w:t>zaduženju/jamstvu/suglasnosti)</w:t>
      </w:r>
    </w:p>
    <w:p w14:paraId="3CCCBFBF" w14:textId="77777777" w:rsidR="0031072A" w:rsidRDefault="0031072A" w:rsidP="0031072A">
      <w:pPr>
        <w:pStyle w:val="BodyText"/>
        <w:spacing w:before="1"/>
        <w:ind w:right="110"/>
        <w:jc w:val="both"/>
        <w:rPr>
          <w:rFonts w:ascii="Arial" w:hAnsi="Arial" w:cs="Arial"/>
          <w:sz w:val="22"/>
          <w:szCs w:val="22"/>
        </w:rPr>
      </w:pPr>
      <w:r w:rsidRPr="00407C1A">
        <w:rPr>
          <w:rFonts w:ascii="Arial" w:hAnsi="Arial" w:cs="Arial"/>
          <w:sz w:val="22"/>
          <w:szCs w:val="22"/>
        </w:rPr>
        <w:t>Člancima 123., 128. i 130. Zakona o proračunu i Pravilnikom o postupku dugoročnog zaduživanja te davanja jamstava i suglasnosti jedinica lokalne i područne (regionalne) samouprave (Narodne novine, br. 67/22) propisana je obveza i rok dostave Ministarstvu financija ugovora o zaduženju i izvješća o zaduženju, danim jamstvima i suglasnostima na Obrascu IZJS - Izvješće o dugoročnom zaduženju / jamstvu / suglasnosti. Skenirani ugovori i obrasci IZJS (s potpisom župana / gradonačelnika / načelnika i s pečatom) dostavljaju se na e-mail adresu Ministarstva financija lokalni.proracuni@mfin.hr u propisanom roku.</w:t>
      </w:r>
      <w:r w:rsidR="002C52B1" w:rsidRPr="00407C1A">
        <w:rPr>
          <w:rFonts w:ascii="Arial" w:hAnsi="Arial" w:cs="Arial"/>
          <w:sz w:val="22"/>
          <w:szCs w:val="22"/>
        </w:rPr>
        <w:t xml:space="preserve"> </w:t>
      </w:r>
    </w:p>
    <w:p w14:paraId="15E4E346" w14:textId="77777777" w:rsidR="00431824" w:rsidRDefault="00431824" w:rsidP="001513C5">
      <w:pPr>
        <w:jc w:val="both"/>
        <w:rPr>
          <w:rFonts w:ascii="Arial" w:hAnsi="Arial" w:cs="Arial"/>
          <w:b/>
          <w:sz w:val="22"/>
          <w:szCs w:val="22"/>
        </w:rPr>
      </w:pPr>
    </w:p>
    <w:p w14:paraId="08EFA297" w14:textId="77777777" w:rsidR="00D57064" w:rsidRPr="0020029C" w:rsidRDefault="00975EA2" w:rsidP="00975EA2">
      <w:pPr>
        <w:jc w:val="both"/>
        <w:rPr>
          <w:rFonts w:ascii="Arial" w:hAnsi="Arial" w:cs="Arial"/>
          <w:b/>
          <w:sz w:val="22"/>
          <w:szCs w:val="22"/>
        </w:rPr>
      </w:pPr>
      <w:r>
        <w:rPr>
          <w:rFonts w:ascii="Arial" w:hAnsi="Arial" w:cs="Arial"/>
          <w:b/>
          <w:sz w:val="22"/>
          <w:szCs w:val="22"/>
        </w:rPr>
        <w:t>15.</w:t>
      </w:r>
      <w:r w:rsidR="00D57064" w:rsidRPr="0020029C">
        <w:rPr>
          <w:rFonts w:ascii="Arial" w:hAnsi="Arial" w:cs="Arial"/>
          <w:b/>
          <w:sz w:val="22"/>
          <w:szCs w:val="22"/>
        </w:rPr>
        <w:t xml:space="preserve">NOVOSTI </w:t>
      </w:r>
    </w:p>
    <w:p w14:paraId="6C3D2A22" w14:textId="77777777" w:rsidR="00D57064" w:rsidRPr="0020029C" w:rsidRDefault="00D57064" w:rsidP="00D57064">
      <w:pPr>
        <w:jc w:val="both"/>
        <w:rPr>
          <w:rFonts w:ascii="Arial" w:hAnsi="Arial" w:cs="Arial"/>
          <w:sz w:val="22"/>
          <w:szCs w:val="22"/>
        </w:rPr>
      </w:pPr>
      <w:r w:rsidRPr="0020029C">
        <w:rPr>
          <w:rFonts w:ascii="Arial" w:hAnsi="Arial" w:cs="Arial"/>
          <w:sz w:val="22"/>
          <w:szCs w:val="22"/>
        </w:rPr>
        <w:t xml:space="preserve">Na temelju odredbi Zakona o proračunu (Narodne novine 144/21) krajem 2023. i tijekom 2024., doneseno je više podzakonskih propisa kojima se detaljnije uređuju pojedina područja Zakona. Doneseni podzakonski akti primjenjuju se u proračunskim procesima povezanim s izradom i donošenjem proračuna i financijskih planova za 2025. i projekcija za 2026. i 2027., odnosno u knjigovodstvenim evidencijama od 1. siječnja 2025. </w:t>
      </w:r>
    </w:p>
    <w:p w14:paraId="01864BCC" w14:textId="77777777" w:rsidR="00D57064" w:rsidRPr="0020029C" w:rsidRDefault="00D57064" w:rsidP="00D57064">
      <w:pPr>
        <w:jc w:val="both"/>
        <w:rPr>
          <w:rFonts w:ascii="Arial" w:hAnsi="Arial" w:cs="Arial"/>
          <w:sz w:val="22"/>
          <w:szCs w:val="22"/>
        </w:rPr>
      </w:pPr>
      <w:r w:rsidRPr="0020029C">
        <w:rPr>
          <w:rFonts w:ascii="Arial" w:hAnsi="Arial" w:cs="Arial"/>
          <w:sz w:val="22"/>
          <w:szCs w:val="22"/>
        </w:rPr>
        <w:t>U nastavku se daje pregled donesenih podzakonskih akata i njihovih najznačajnijih obilježja.</w:t>
      </w:r>
    </w:p>
    <w:p w14:paraId="181684E3" w14:textId="77777777" w:rsidR="00D57064" w:rsidRPr="0020029C" w:rsidRDefault="00D57064" w:rsidP="00D57064">
      <w:pPr>
        <w:jc w:val="both"/>
        <w:rPr>
          <w:rFonts w:ascii="Arial" w:hAnsi="Arial" w:cs="Arial"/>
          <w:sz w:val="22"/>
          <w:szCs w:val="22"/>
        </w:rPr>
      </w:pPr>
    </w:p>
    <w:p w14:paraId="32F4BFA6" w14:textId="77777777" w:rsidR="00975090" w:rsidRPr="0020029C" w:rsidRDefault="00975EA2" w:rsidP="00975090">
      <w:pPr>
        <w:jc w:val="both"/>
        <w:rPr>
          <w:rFonts w:ascii="Arial" w:hAnsi="Arial" w:cs="Arial"/>
          <w:b/>
          <w:sz w:val="22"/>
          <w:szCs w:val="22"/>
        </w:rPr>
      </w:pPr>
      <w:r>
        <w:rPr>
          <w:rFonts w:ascii="Arial" w:hAnsi="Arial" w:cs="Arial"/>
          <w:b/>
          <w:sz w:val="22"/>
          <w:szCs w:val="22"/>
        </w:rPr>
        <w:lastRenderedPageBreak/>
        <w:t>15</w:t>
      </w:r>
      <w:r w:rsidR="00D57064" w:rsidRPr="0020029C">
        <w:rPr>
          <w:rFonts w:ascii="Arial" w:hAnsi="Arial" w:cs="Arial"/>
          <w:b/>
          <w:sz w:val="22"/>
          <w:szCs w:val="22"/>
        </w:rPr>
        <w:t xml:space="preserve">.1. Pravilnik o planiranju u sustavu proračuna </w:t>
      </w:r>
      <w:r w:rsidR="00975090" w:rsidRPr="0020029C">
        <w:rPr>
          <w:rFonts w:ascii="Arial" w:hAnsi="Arial" w:cs="Arial"/>
          <w:b/>
          <w:sz w:val="22"/>
          <w:szCs w:val="22"/>
        </w:rPr>
        <w:t xml:space="preserve">(Narodne novine </w:t>
      </w:r>
      <w:r w:rsidR="00D410FE">
        <w:rPr>
          <w:rFonts w:ascii="Arial" w:hAnsi="Arial" w:cs="Arial"/>
          <w:b/>
          <w:sz w:val="22"/>
          <w:szCs w:val="22"/>
        </w:rPr>
        <w:t xml:space="preserve">br. </w:t>
      </w:r>
      <w:r w:rsidR="00975090" w:rsidRPr="0020029C">
        <w:rPr>
          <w:rFonts w:ascii="Arial" w:hAnsi="Arial" w:cs="Arial"/>
          <w:b/>
          <w:sz w:val="22"/>
          <w:szCs w:val="22"/>
        </w:rPr>
        <w:t>1/2</w:t>
      </w:r>
      <w:r w:rsidR="00975090">
        <w:rPr>
          <w:rFonts w:ascii="Arial" w:hAnsi="Arial" w:cs="Arial"/>
          <w:b/>
          <w:sz w:val="22"/>
          <w:szCs w:val="22"/>
        </w:rPr>
        <w:t>4</w:t>
      </w:r>
      <w:r w:rsidR="00975090" w:rsidRPr="0020029C">
        <w:rPr>
          <w:rFonts w:ascii="Arial" w:hAnsi="Arial" w:cs="Arial"/>
          <w:b/>
          <w:sz w:val="22"/>
          <w:szCs w:val="22"/>
        </w:rPr>
        <w:t>)</w:t>
      </w:r>
    </w:p>
    <w:p w14:paraId="726917B5" w14:textId="77777777" w:rsidR="00D57064" w:rsidRPr="0020029C" w:rsidRDefault="00D57064" w:rsidP="00D57064">
      <w:pPr>
        <w:jc w:val="both"/>
        <w:rPr>
          <w:rFonts w:ascii="Arial" w:hAnsi="Arial" w:cs="Arial"/>
          <w:sz w:val="22"/>
          <w:szCs w:val="22"/>
        </w:rPr>
      </w:pPr>
      <w:r w:rsidRPr="0020029C">
        <w:rPr>
          <w:rFonts w:ascii="Arial" w:hAnsi="Arial" w:cs="Arial"/>
          <w:sz w:val="22"/>
          <w:szCs w:val="22"/>
        </w:rPr>
        <w:t>Pravilnikom o planiranju u sustavu proračuna se propisuje način primjene modificiranog obračunskog načela u postupku planiranja i izvršavanja proračuna jedinica lokalne i područne (regionalne) samouprave i financijskog plana njihovih proračunskih korisnika, izgled  i sadržaj proračuna i financijskog plana, rebalansa proračuna i financijskog plana, njihova dostava i objava te uvjeti i pravila preraspodjele sredstava proračuna.</w:t>
      </w:r>
    </w:p>
    <w:p w14:paraId="44BF7F7D" w14:textId="77777777" w:rsidR="00D57064" w:rsidRPr="0020029C" w:rsidRDefault="00D57064" w:rsidP="00D57064">
      <w:pPr>
        <w:jc w:val="both"/>
        <w:rPr>
          <w:rFonts w:ascii="Arial" w:hAnsi="Arial" w:cs="Arial"/>
          <w:sz w:val="22"/>
          <w:szCs w:val="22"/>
        </w:rPr>
      </w:pPr>
    </w:p>
    <w:p w14:paraId="018AC2E5" w14:textId="77777777" w:rsidR="00D57064" w:rsidRPr="0020029C" w:rsidRDefault="00D57064" w:rsidP="00D57064">
      <w:pPr>
        <w:jc w:val="both"/>
        <w:rPr>
          <w:rFonts w:ascii="Arial" w:hAnsi="Arial" w:cs="Arial"/>
          <w:sz w:val="22"/>
          <w:szCs w:val="22"/>
        </w:rPr>
      </w:pPr>
      <w:r w:rsidRPr="0020029C">
        <w:rPr>
          <w:rFonts w:ascii="Arial" w:hAnsi="Arial" w:cs="Arial"/>
          <w:sz w:val="22"/>
          <w:szCs w:val="22"/>
        </w:rPr>
        <w:t>Sastavni dio Pravilnika su prilozi u kojima se daje format izgleda i sadržaja općeg i posebnog dijela proračuna jedinica i financijskog plana proračunskih korisnika jedinica (prilozi 2.a, 2.b, 2.c i 2.d) te prilozi kojima se daje format izgleda i sadržaja izmjena i dopuna proračuna jedinica i financijskog plana proračunskih korisnika jedinica (prilozi 6.a, 6.b, 6.c i 6.d).</w:t>
      </w:r>
    </w:p>
    <w:p w14:paraId="43636E8F" w14:textId="77777777" w:rsidR="00D57064" w:rsidRPr="0020029C" w:rsidRDefault="00D57064" w:rsidP="00D57064">
      <w:pPr>
        <w:jc w:val="both"/>
        <w:rPr>
          <w:rFonts w:ascii="Arial" w:hAnsi="Arial" w:cs="Arial"/>
          <w:sz w:val="22"/>
          <w:szCs w:val="22"/>
        </w:rPr>
      </w:pPr>
    </w:p>
    <w:p w14:paraId="58953399" w14:textId="77777777" w:rsidR="00D57064" w:rsidRPr="0020029C" w:rsidRDefault="00D57064" w:rsidP="00D57064">
      <w:pPr>
        <w:jc w:val="both"/>
        <w:rPr>
          <w:rFonts w:ascii="Arial" w:hAnsi="Arial" w:cs="Arial"/>
          <w:sz w:val="22"/>
          <w:szCs w:val="22"/>
        </w:rPr>
      </w:pPr>
      <w:r w:rsidRPr="0020029C">
        <w:rPr>
          <w:rFonts w:ascii="Arial" w:hAnsi="Arial" w:cs="Arial"/>
          <w:sz w:val="22"/>
          <w:szCs w:val="22"/>
        </w:rPr>
        <w:t xml:space="preserve">Proračun Općina </w:t>
      </w:r>
      <w:r w:rsidR="0020029C" w:rsidRPr="0020029C">
        <w:rPr>
          <w:rFonts w:ascii="Arial" w:hAnsi="Arial" w:cs="Arial"/>
          <w:sz w:val="22"/>
          <w:szCs w:val="22"/>
        </w:rPr>
        <w:t>Brtonigla-Verteneglio</w:t>
      </w:r>
      <w:r w:rsidRPr="0020029C">
        <w:rPr>
          <w:rFonts w:ascii="Arial" w:hAnsi="Arial" w:cs="Arial"/>
          <w:sz w:val="22"/>
          <w:szCs w:val="22"/>
        </w:rPr>
        <w:t xml:space="preserve"> za 2025. i projekcije za 2026. i 2027., kao i financijski planovi proračunskih korisnika </w:t>
      </w:r>
      <w:r w:rsidR="0041333F">
        <w:rPr>
          <w:rFonts w:ascii="Arial" w:hAnsi="Arial" w:cs="Arial"/>
          <w:sz w:val="22"/>
          <w:szCs w:val="22"/>
        </w:rPr>
        <w:t>Općine</w:t>
      </w:r>
      <w:r w:rsidRPr="0020029C">
        <w:rPr>
          <w:rFonts w:ascii="Arial" w:hAnsi="Arial" w:cs="Arial"/>
          <w:sz w:val="22"/>
          <w:szCs w:val="22"/>
        </w:rPr>
        <w:t>, trebaju biti sastavljeni na način kako je to propisano Zakonom o proračunu i detaljno pojašnjeno Pravilnikom o planiranju u sustavu proračuna i prilozima koji su sastavni dio Pravilnika.</w:t>
      </w:r>
    </w:p>
    <w:p w14:paraId="6EE95D1B" w14:textId="77777777" w:rsidR="00D57064" w:rsidRPr="0020029C" w:rsidRDefault="00D57064" w:rsidP="00D57064">
      <w:pPr>
        <w:jc w:val="both"/>
        <w:rPr>
          <w:rFonts w:ascii="Arial" w:hAnsi="Arial" w:cs="Arial"/>
          <w:sz w:val="22"/>
          <w:szCs w:val="22"/>
        </w:rPr>
      </w:pPr>
    </w:p>
    <w:p w14:paraId="09A5BD90" w14:textId="77777777" w:rsidR="00975090" w:rsidRPr="0020029C" w:rsidRDefault="00975EA2" w:rsidP="00975090">
      <w:pPr>
        <w:jc w:val="both"/>
        <w:rPr>
          <w:rFonts w:ascii="Arial" w:hAnsi="Arial" w:cs="Arial"/>
          <w:b/>
          <w:sz w:val="22"/>
          <w:szCs w:val="22"/>
        </w:rPr>
      </w:pPr>
      <w:r>
        <w:rPr>
          <w:rFonts w:ascii="Arial" w:hAnsi="Arial" w:cs="Arial"/>
          <w:b/>
          <w:sz w:val="22"/>
          <w:szCs w:val="22"/>
        </w:rPr>
        <w:t>15</w:t>
      </w:r>
      <w:r w:rsidR="00D57064" w:rsidRPr="0020029C">
        <w:rPr>
          <w:rFonts w:ascii="Arial" w:hAnsi="Arial" w:cs="Arial"/>
          <w:b/>
          <w:sz w:val="22"/>
          <w:szCs w:val="22"/>
        </w:rPr>
        <w:t xml:space="preserve">.2. Pravilnik o proračunskim klasifikacijama </w:t>
      </w:r>
      <w:r w:rsidR="00975090" w:rsidRPr="0020029C">
        <w:rPr>
          <w:rFonts w:ascii="Arial" w:hAnsi="Arial" w:cs="Arial"/>
          <w:b/>
          <w:sz w:val="22"/>
          <w:szCs w:val="22"/>
        </w:rPr>
        <w:t xml:space="preserve">(Narodne novine </w:t>
      </w:r>
      <w:r w:rsidR="00D410FE">
        <w:rPr>
          <w:rFonts w:ascii="Arial" w:hAnsi="Arial" w:cs="Arial"/>
          <w:b/>
          <w:sz w:val="22"/>
          <w:szCs w:val="22"/>
        </w:rPr>
        <w:t xml:space="preserve">br. </w:t>
      </w:r>
      <w:r w:rsidR="00975090">
        <w:rPr>
          <w:rFonts w:ascii="Arial" w:hAnsi="Arial" w:cs="Arial"/>
          <w:b/>
          <w:sz w:val="22"/>
          <w:szCs w:val="22"/>
        </w:rPr>
        <w:t>4</w:t>
      </w:r>
      <w:r w:rsidR="00975090" w:rsidRPr="0020029C">
        <w:rPr>
          <w:rFonts w:ascii="Arial" w:hAnsi="Arial" w:cs="Arial"/>
          <w:b/>
          <w:sz w:val="22"/>
          <w:szCs w:val="22"/>
        </w:rPr>
        <w:t>/2</w:t>
      </w:r>
      <w:r w:rsidR="00975090">
        <w:rPr>
          <w:rFonts w:ascii="Arial" w:hAnsi="Arial" w:cs="Arial"/>
          <w:b/>
          <w:sz w:val="22"/>
          <w:szCs w:val="22"/>
        </w:rPr>
        <w:t>4</w:t>
      </w:r>
      <w:r w:rsidR="00975090" w:rsidRPr="0020029C">
        <w:rPr>
          <w:rFonts w:ascii="Arial" w:hAnsi="Arial" w:cs="Arial"/>
          <w:b/>
          <w:sz w:val="22"/>
          <w:szCs w:val="22"/>
        </w:rPr>
        <w:t>)</w:t>
      </w:r>
    </w:p>
    <w:p w14:paraId="3665EE64" w14:textId="77777777" w:rsidR="00D57064" w:rsidRPr="0020029C" w:rsidRDefault="00D57064" w:rsidP="00D57064">
      <w:pPr>
        <w:jc w:val="both"/>
        <w:rPr>
          <w:rFonts w:ascii="Arial" w:hAnsi="Arial" w:cs="Arial"/>
          <w:sz w:val="22"/>
          <w:szCs w:val="22"/>
        </w:rPr>
      </w:pPr>
      <w:r w:rsidRPr="0020029C">
        <w:rPr>
          <w:rFonts w:ascii="Arial" w:hAnsi="Arial" w:cs="Arial"/>
          <w:sz w:val="22"/>
          <w:szCs w:val="22"/>
        </w:rPr>
        <w:t>U odnosu na dosadašnji Pravilnik o proračunskim klasifikacijama, novi Pravilnik ne donosi veće promjene te vrste proračunskih klasifikacija ostaju i dalje iste, a to su sljedeće klasifikacije: organizacijska, programska, funkcijska, ekonomska i lokacijska klasifikacija te izvori financiranja.</w:t>
      </w:r>
    </w:p>
    <w:p w14:paraId="7F774B31" w14:textId="77777777" w:rsidR="00D57064" w:rsidRPr="0020029C" w:rsidRDefault="00D57064" w:rsidP="00D57064">
      <w:pPr>
        <w:jc w:val="both"/>
        <w:rPr>
          <w:rFonts w:ascii="Arial" w:hAnsi="Arial" w:cs="Arial"/>
          <w:sz w:val="22"/>
          <w:szCs w:val="22"/>
        </w:rPr>
      </w:pPr>
      <w:r w:rsidRPr="0020029C">
        <w:rPr>
          <w:rFonts w:ascii="Arial" w:hAnsi="Arial" w:cs="Arial"/>
          <w:sz w:val="22"/>
          <w:szCs w:val="22"/>
        </w:rPr>
        <w:t xml:space="preserve">Novim Pravilnikom su definirane brojčane oznake prve razine izvora financiranja. Utvrđeno je da se izvor financiranja 2 Doprinosi koristi u Državnom proračunu te u financijskom planu Hrvatskog zavoda za zdravstveno osiguranje, kao i da jedinice ne smiju koristiti navedenu brojčanu oznaku. </w:t>
      </w:r>
    </w:p>
    <w:p w14:paraId="1E8C80FA" w14:textId="77777777" w:rsidR="00D57064" w:rsidRPr="0020029C" w:rsidRDefault="00D57064" w:rsidP="00D57064">
      <w:pPr>
        <w:jc w:val="both"/>
        <w:rPr>
          <w:rFonts w:ascii="Arial" w:hAnsi="Arial" w:cs="Arial"/>
          <w:sz w:val="22"/>
          <w:szCs w:val="22"/>
        </w:rPr>
      </w:pPr>
    </w:p>
    <w:p w14:paraId="0F3CB923" w14:textId="77777777" w:rsidR="00D57064" w:rsidRDefault="00D57064" w:rsidP="00D57064">
      <w:pPr>
        <w:jc w:val="both"/>
        <w:rPr>
          <w:rFonts w:ascii="Arial" w:hAnsi="Arial" w:cs="Arial"/>
          <w:sz w:val="22"/>
          <w:szCs w:val="22"/>
        </w:rPr>
      </w:pPr>
      <w:r w:rsidRPr="0020029C">
        <w:rPr>
          <w:rFonts w:ascii="Arial" w:hAnsi="Arial" w:cs="Arial"/>
          <w:sz w:val="22"/>
          <w:szCs w:val="22"/>
        </w:rPr>
        <w:t xml:space="preserve">Bitno je napomenuti da su brojčane oznake prve razine izvora financiranja koje koristi Općina </w:t>
      </w:r>
      <w:r w:rsidR="0020029C" w:rsidRPr="0020029C">
        <w:rPr>
          <w:rFonts w:ascii="Arial" w:hAnsi="Arial" w:cs="Arial"/>
          <w:sz w:val="22"/>
          <w:szCs w:val="22"/>
        </w:rPr>
        <w:t>Brtonigla-Verteneglio</w:t>
      </w:r>
      <w:r w:rsidRPr="0020029C">
        <w:rPr>
          <w:rFonts w:ascii="Arial" w:hAnsi="Arial" w:cs="Arial"/>
          <w:sz w:val="22"/>
          <w:szCs w:val="22"/>
        </w:rPr>
        <w:t xml:space="preserve"> i proračunski korisnici i do sada koristili, u skladu novom Pravilniku, a to su: 1. Opći prihodi i primici, 3. Vlastiti prihodi, 4. Prihodi za posebne namjene, 5. Pomoći, 6. Donacije, 7. Prihodi od prodaje ili zamjene nefinancijske imovine i naknade s naslova osiguranja te 8. Namjenski primici.</w:t>
      </w:r>
    </w:p>
    <w:p w14:paraId="27971DAD" w14:textId="77777777" w:rsidR="00975EA2" w:rsidRPr="0020029C" w:rsidRDefault="00975EA2" w:rsidP="00D57064">
      <w:pPr>
        <w:jc w:val="both"/>
        <w:rPr>
          <w:rFonts w:ascii="Arial" w:hAnsi="Arial" w:cs="Arial"/>
          <w:sz w:val="22"/>
          <w:szCs w:val="22"/>
        </w:rPr>
      </w:pPr>
    </w:p>
    <w:p w14:paraId="6B5A44E5" w14:textId="77777777" w:rsidR="00975090" w:rsidRPr="0020029C" w:rsidRDefault="00975EA2" w:rsidP="00975090">
      <w:pPr>
        <w:jc w:val="both"/>
        <w:rPr>
          <w:rFonts w:ascii="Arial" w:hAnsi="Arial" w:cs="Arial"/>
          <w:b/>
          <w:sz w:val="22"/>
          <w:szCs w:val="22"/>
        </w:rPr>
      </w:pPr>
      <w:r>
        <w:rPr>
          <w:rFonts w:ascii="Arial" w:hAnsi="Arial" w:cs="Arial"/>
          <w:b/>
          <w:sz w:val="22"/>
          <w:szCs w:val="22"/>
        </w:rPr>
        <w:t>15</w:t>
      </w:r>
      <w:r w:rsidR="00D57064" w:rsidRPr="0020029C">
        <w:rPr>
          <w:rFonts w:ascii="Arial" w:hAnsi="Arial" w:cs="Arial"/>
          <w:b/>
          <w:sz w:val="22"/>
          <w:szCs w:val="22"/>
        </w:rPr>
        <w:t xml:space="preserve">.3. Pravilnik o proračunskom računovodstvu i Računskom planu </w:t>
      </w:r>
      <w:r w:rsidR="00975090" w:rsidRPr="0020029C">
        <w:rPr>
          <w:rFonts w:ascii="Arial" w:hAnsi="Arial" w:cs="Arial"/>
          <w:b/>
          <w:sz w:val="22"/>
          <w:szCs w:val="22"/>
        </w:rPr>
        <w:t xml:space="preserve">(Narodne novine </w:t>
      </w:r>
      <w:r w:rsidR="00D410FE">
        <w:rPr>
          <w:rFonts w:ascii="Arial" w:hAnsi="Arial" w:cs="Arial"/>
          <w:b/>
          <w:sz w:val="22"/>
          <w:szCs w:val="22"/>
        </w:rPr>
        <w:t xml:space="preserve">br. </w:t>
      </w:r>
      <w:r w:rsidR="00975090" w:rsidRPr="0020029C">
        <w:rPr>
          <w:rFonts w:ascii="Arial" w:hAnsi="Arial" w:cs="Arial"/>
          <w:b/>
          <w:sz w:val="22"/>
          <w:szCs w:val="22"/>
        </w:rPr>
        <w:t>158/23)</w:t>
      </w:r>
    </w:p>
    <w:p w14:paraId="0111F73D" w14:textId="77777777" w:rsidR="00D57064" w:rsidRDefault="00D57064" w:rsidP="00D57064">
      <w:pPr>
        <w:jc w:val="both"/>
        <w:rPr>
          <w:rFonts w:ascii="Arial" w:hAnsi="Arial" w:cs="Arial"/>
          <w:bCs/>
          <w:sz w:val="22"/>
          <w:szCs w:val="22"/>
        </w:rPr>
      </w:pPr>
      <w:r w:rsidRPr="0020029C">
        <w:rPr>
          <w:rFonts w:ascii="Arial" w:hAnsi="Arial" w:cs="Arial"/>
          <w:bCs/>
          <w:sz w:val="22"/>
          <w:szCs w:val="22"/>
        </w:rPr>
        <w:t>U odnosu na dosadašnji Pravilnik, novi Pravilnik ne donosi suštinske promjene, ali ipak donosi brojne izmjene i znatno je opsežniji od prijašnjeg Pravilnika. Novim pravilnikom se uvodi pojam Objedinjena glavna knjiga proračuna, propisuju nove obvezne analitičke evidencije, utvrđuju drugačiji kriteriji za ispravak vrijednosti potraživanja. Nadalje u Računskom planu su otvorene neke nove skupine, podskupine, odjeljci i osnovni računi, dok su neki brisani. Mijenja se način evidentiranja depozita i kratkoročnih primitaka i izdataka, povrata prihoda, pomoći i donacija, promjena u vrijednosti i obujmu nefinancijske imovine, promijenjena je definicija obveza, detaljno se definira što mora sadržavati izvadak za pojedini analitički račun iz Glavne knjige (kartica konta).</w:t>
      </w:r>
    </w:p>
    <w:p w14:paraId="29467DF5" w14:textId="77777777" w:rsidR="00D57064" w:rsidRPr="0020029C" w:rsidRDefault="00D57064" w:rsidP="00D57064">
      <w:pPr>
        <w:jc w:val="both"/>
        <w:rPr>
          <w:rFonts w:ascii="Arial" w:hAnsi="Arial" w:cs="Arial"/>
          <w:bCs/>
          <w:sz w:val="22"/>
          <w:szCs w:val="22"/>
        </w:rPr>
      </w:pPr>
    </w:p>
    <w:p w14:paraId="105AEC96" w14:textId="77777777" w:rsidR="00975090" w:rsidRPr="0020029C" w:rsidRDefault="00975EA2" w:rsidP="00975090">
      <w:pPr>
        <w:jc w:val="both"/>
        <w:rPr>
          <w:rFonts w:ascii="Arial" w:hAnsi="Arial" w:cs="Arial"/>
          <w:b/>
          <w:sz w:val="22"/>
          <w:szCs w:val="22"/>
        </w:rPr>
      </w:pPr>
      <w:r>
        <w:rPr>
          <w:rFonts w:ascii="Arial" w:hAnsi="Arial" w:cs="Arial"/>
          <w:b/>
          <w:sz w:val="22"/>
          <w:szCs w:val="22"/>
        </w:rPr>
        <w:t>15</w:t>
      </w:r>
      <w:r w:rsidR="00D57064" w:rsidRPr="0020029C">
        <w:rPr>
          <w:rFonts w:ascii="Arial" w:hAnsi="Arial" w:cs="Arial"/>
          <w:b/>
          <w:sz w:val="22"/>
          <w:szCs w:val="22"/>
        </w:rPr>
        <w:t xml:space="preserve">.4. Pravilnik o korištenju sredstava Europske unije </w:t>
      </w:r>
      <w:r w:rsidR="00975090" w:rsidRPr="0020029C">
        <w:rPr>
          <w:rFonts w:ascii="Arial" w:hAnsi="Arial" w:cs="Arial"/>
          <w:b/>
          <w:sz w:val="22"/>
          <w:szCs w:val="22"/>
        </w:rPr>
        <w:t xml:space="preserve">(Narodne novine </w:t>
      </w:r>
      <w:r w:rsidR="00D410FE">
        <w:rPr>
          <w:rFonts w:ascii="Arial" w:hAnsi="Arial" w:cs="Arial"/>
          <w:b/>
          <w:sz w:val="22"/>
          <w:szCs w:val="22"/>
        </w:rPr>
        <w:t xml:space="preserve">br. </w:t>
      </w:r>
      <w:r w:rsidR="00975090">
        <w:rPr>
          <w:rFonts w:ascii="Arial" w:hAnsi="Arial" w:cs="Arial"/>
          <w:b/>
          <w:sz w:val="22"/>
          <w:szCs w:val="22"/>
        </w:rPr>
        <w:t>44</w:t>
      </w:r>
      <w:r w:rsidR="00975090" w:rsidRPr="0020029C">
        <w:rPr>
          <w:rFonts w:ascii="Arial" w:hAnsi="Arial" w:cs="Arial"/>
          <w:b/>
          <w:sz w:val="22"/>
          <w:szCs w:val="22"/>
        </w:rPr>
        <w:t>/2</w:t>
      </w:r>
      <w:r w:rsidR="00975090">
        <w:rPr>
          <w:rFonts w:ascii="Arial" w:hAnsi="Arial" w:cs="Arial"/>
          <w:b/>
          <w:sz w:val="22"/>
          <w:szCs w:val="22"/>
        </w:rPr>
        <w:t>4</w:t>
      </w:r>
      <w:r w:rsidR="00975090" w:rsidRPr="0020029C">
        <w:rPr>
          <w:rFonts w:ascii="Arial" w:hAnsi="Arial" w:cs="Arial"/>
          <w:b/>
          <w:sz w:val="22"/>
          <w:szCs w:val="22"/>
        </w:rPr>
        <w:t>)</w:t>
      </w:r>
    </w:p>
    <w:p w14:paraId="0B32E789" w14:textId="77777777" w:rsidR="00D57064" w:rsidRPr="0020029C" w:rsidRDefault="00D57064" w:rsidP="00D57064">
      <w:pPr>
        <w:jc w:val="both"/>
        <w:rPr>
          <w:rFonts w:ascii="Arial" w:hAnsi="Arial" w:cs="Arial"/>
          <w:bCs/>
          <w:sz w:val="22"/>
          <w:szCs w:val="22"/>
        </w:rPr>
      </w:pPr>
      <w:r w:rsidRPr="0020029C">
        <w:rPr>
          <w:rFonts w:ascii="Arial" w:hAnsi="Arial" w:cs="Arial"/>
          <w:bCs/>
          <w:sz w:val="22"/>
          <w:szCs w:val="22"/>
        </w:rPr>
        <w:t>Pravilnik se primjenjuje za planiranje i izvršavanje, povrate sredstava te evidentiranje i izvještavanje o sredstvima Europske unije u Republici Hrvatskoj, počevši s proračunskim procesima povezanim s izradom i donošenjem proračuna i financijskih planova za 2025. i projekcija za 2026. i 2027., odnosno u knjigovodstvenim evidencijama od 1. siječnja 2025. Sredstva Europske unije na koja se odnose odredbe Pravilnika su sredstva iz programskog razdoblja 2021. – 2027. koja su Republici Hrvatskoj na raspolaganju kroz Programe Unije, Mehanizam za oporavak i otpornost te EU fondove iz programskog razdoblja 2021. - 2027.</w:t>
      </w:r>
    </w:p>
    <w:p w14:paraId="3AE934F8" w14:textId="77777777" w:rsidR="00D57064" w:rsidRPr="0020029C" w:rsidRDefault="00D57064" w:rsidP="00D57064">
      <w:pPr>
        <w:jc w:val="both"/>
        <w:rPr>
          <w:rFonts w:ascii="Arial" w:hAnsi="Arial" w:cs="Arial"/>
          <w:bCs/>
          <w:sz w:val="22"/>
          <w:szCs w:val="22"/>
        </w:rPr>
      </w:pPr>
    </w:p>
    <w:p w14:paraId="48B7774D" w14:textId="77777777" w:rsidR="00C06700" w:rsidRDefault="00C06700" w:rsidP="00D57064">
      <w:pPr>
        <w:jc w:val="both"/>
        <w:rPr>
          <w:rFonts w:ascii="Arial" w:hAnsi="Arial" w:cs="Arial"/>
          <w:b/>
          <w:sz w:val="22"/>
          <w:szCs w:val="22"/>
        </w:rPr>
      </w:pPr>
    </w:p>
    <w:p w14:paraId="1FA1E726" w14:textId="75048035" w:rsidR="00D57064" w:rsidRPr="0020029C" w:rsidRDefault="00975EA2" w:rsidP="00D57064">
      <w:pPr>
        <w:jc w:val="both"/>
        <w:rPr>
          <w:rFonts w:ascii="Arial" w:hAnsi="Arial" w:cs="Arial"/>
          <w:b/>
          <w:sz w:val="22"/>
          <w:szCs w:val="22"/>
        </w:rPr>
      </w:pPr>
      <w:r>
        <w:rPr>
          <w:rFonts w:ascii="Arial" w:hAnsi="Arial" w:cs="Arial"/>
          <w:b/>
          <w:sz w:val="22"/>
          <w:szCs w:val="22"/>
        </w:rPr>
        <w:lastRenderedPageBreak/>
        <w:t>15</w:t>
      </w:r>
      <w:r w:rsidR="00D57064" w:rsidRPr="0020029C">
        <w:rPr>
          <w:rFonts w:ascii="Arial" w:hAnsi="Arial" w:cs="Arial"/>
          <w:b/>
          <w:sz w:val="22"/>
          <w:szCs w:val="22"/>
        </w:rPr>
        <w:t xml:space="preserve">.5. Uredba o načinu ocjene i postupku odobravanja investicijskih projekta (Narodne novine </w:t>
      </w:r>
      <w:r w:rsidR="00D410FE">
        <w:rPr>
          <w:rFonts w:ascii="Arial" w:hAnsi="Arial" w:cs="Arial"/>
          <w:b/>
          <w:sz w:val="22"/>
          <w:szCs w:val="22"/>
        </w:rPr>
        <w:t xml:space="preserve"> br.</w:t>
      </w:r>
      <w:r w:rsidR="00D57064" w:rsidRPr="0020029C">
        <w:rPr>
          <w:rFonts w:ascii="Arial" w:hAnsi="Arial" w:cs="Arial"/>
          <w:b/>
          <w:sz w:val="22"/>
          <w:szCs w:val="22"/>
        </w:rPr>
        <w:t>158/23)</w:t>
      </w:r>
    </w:p>
    <w:p w14:paraId="212D5EE5" w14:textId="77777777" w:rsidR="00D57064" w:rsidRPr="0020029C" w:rsidRDefault="00D57064" w:rsidP="00D57064">
      <w:pPr>
        <w:jc w:val="both"/>
        <w:rPr>
          <w:rFonts w:ascii="Arial" w:hAnsi="Arial" w:cs="Arial"/>
          <w:bCs/>
          <w:sz w:val="22"/>
          <w:szCs w:val="22"/>
        </w:rPr>
      </w:pPr>
      <w:r w:rsidRPr="0020029C">
        <w:rPr>
          <w:rFonts w:ascii="Arial" w:hAnsi="Arial" w:cs="Arial"/>
          <w:bCs/>
          <w:sz w:val="22"/>
          <w:szCs w:val="22"/>
        </w:rPr>
        <w:t>Uredbom se propisuje način ocjene i postupak odobravanja investicijskih projekata za koje obveze preuzimaju proračunski korisnici državnog proračuna, jedinica lokalne i područne (regionalne) samouprave. Uredbom se po prvi puta definiraju kategorije investicijskih projekata ovisno o ukupnim investicijskim troškovima (mikro, mali, srednji i veliki investicijski projekti), utvrđuje se obveza izrade i financiranja pred-investicijskih studija (ovisno o kategoriji investicijskog projekta), propisuje se način ocjene i postupak odobravanja investicijskih projekata te postupci i rokovi izvještavanja o provedbi investicijskih projekta.</w:t>
      </w:r>
    </w:p>
    <w:p w14:paraId="649E329C" w14:textId="77777777" w:rsidR="00D57064" w:rsidRPr="0020029C" w:rsidRDefault="00D57064" w:rsidP="00D57064">
      <w:pPr>
        <w:jc w:val="both"/>
        <w:rPr>
          <w:rFonts w:ascii="Arial" w:hAnsi="Arial" w:cs="Arial"/>
          <w:bCs/>
          <w:sz w:val="22"/>
          <w:szCs w:val="22"/>
        </w:rPr>
      </w:pPr>
      <w:r w:rsidRPr="0020029C">
        <w:rPr>
          <w:rFonts w:ascii="Arial" w:hAnsi="Arial" w:cs="Arial"/>
          <w:bCs/>
          <w:sz w:val="22"/>
          <w:szCs w:val="22"/>
        </w:rPr>
        <w:t xml:space="preserve">Uredba se u cijelosti počinje primjenjivati za investicijske projekte čija se provedba i financiranje planiraju u financijskom planu/proračunu za 2025. i projekcijama za 2026. i 2027. </w:t>
      </w:r>
    </w:p>
    <w:p w14:paraId="24086616" w14:textId="77777777" w:rsidR="00D57064" w:rsidRPr="0020029C" w:rsidRDefault="00D57064" w:rsidP="00D57064">
      <w:pPr>
        <w:jc w:val="both"/>
        <w:rPr>
          <w:rFonts w:ascii="Arial" w:hAnsi="Arial" w:cs="Arial"/>
          <w:sz w:val="22"/>
          <w:szCs w:val="22"/>
        </w:rPr>
      </w:pPr>
    </w:p>
    <w:p w14:paraId="7141248B" w14:textId="77777777" w:rsidR="00D57064" w:rsidRPr="0020029C" w:rsidRDefault="00975EA2" w:rsidP="00D57064">
      <w:pPr>
        <w:jc w:val="both"/>
        <w:rPr>
          <w:rFonts w:ascii="Arial" w:hAnsi="Arial" w:cs="Arial"/>
          <w:b/>
          <w:sz w:val="22"/>
          <w:szCs w:val="22"/>
        </w:rPr>
      </w:pPr>
      <w:r>
        <w:rPr>
          <w:rFonts w:ascii="Arial" w:hAnsi="Arial" w:cs="Arial"/>
          <w:b/>
          <w:sz w:val="22"/>
          <w:szCs w:val="22"/>
        </w:rPr>
        <w:t>16</w:t>
      </w:r>
      <w:r w:rsidR="00D57064" w:rsidRPr="0020029C">
        <w:rPr>
          <w:rFonts w:ascii="Arial" w:hAnsi="Arial" w:cs="Arial"/>
          <w:b/>
          <w:sz w:val="22"/>
          <w:szCs w:val="22"/>
        </w:rPr>
        <w:t xml:space="preserve">. DOSTUPNOST MATERIJALA NA MREŽNOJ STRANICI MINISTARSTVA FINANCIJA </w:t>
      </w:r>
    </w:p>
    <w:p w14:paraId="6B23DE6E" w14:textId="77777777" w:rsidR="00D57064" w:rsidRPr="0020029C" w:rsidRDefault="00D57064" w:rsidP="00D57064">
      <w:pPr>
        <w:jc w:val="both"/>
        <w:rPr>
          <w:rFonts w:ascii="Arial" w:hAnsi="Arial" w:cs="Arial"/>
          <w:color w:val="FF0000"/>
          <w:sz w:val="22"/>
          <w:szCs w:val="22"/>
        </w:rPr>
      </w:pPr>
      <w:r w:rsidRPr="0020029C">
        <w:rPr>
          <w:rFonts w:ascii="Arial" w:hAnsi="Arial" w:cs="Arial"/>
          <w:sz w:val="22"/>
          <w:szCs w:val="22"/>
        </w:rPr>
        <w:t xml:space="preserve">Proračunski korisnici, mogu tekst ovih Uputa i priloge (tablice za izradu proračuna financijskih planova proračunskih korisnika) naći na mrežnoj stranici Općine </w:t>
      </w:r>
      <w:r w:rsidR="0020029C" w:rsidRPr="0020029C">
        <w:rPr>
          <w:rFonts w:ascii="Arial" w:hAnsi="Arial" w:cs="Arial"/>
          <w:sz w:val="22"/>
          <w:szCs w:val="22"/>
        </w:rPr>
        <w:t>Brtonigla-Verteneglio</w:t>
      </w:r>
      <w:r w:rsidRPr="0020029C">
        <w:rPr>
          <w:rFonts w:ascii="Arial" w:hAnsi="Arial" w:cs="Arial"/>
          <w:sz w:val="22"/>
          <w:szCs w:val="22"/>
        </w:rPr>
        <w:t>.</w:t>
      </w:r>
    </w:p>
    <w:p w14:paraId="5A191E91" w14:textId="77777777" w:rsidR="00431824" w:rsidRDefault="00431824" w:rsidP="001513C5">
      <w:pPr>
        <w:jc w:val="both"/>
        <w:rPr>
          <w:rFonts w:ascii="Arial" w:hAnsi="Arial" w:cs="Arial"/>
          <w:b/>
          <w:sz w:val="22"/>
          <w:szCs w:val="22"/>
        </w:rPr>
      </w:pPr>
    </w:p>
    <w:p w14:paraId="10B67D37" w14:textId="77777777" w:rsidR="005D58CE" w:rsidRPr="005F7A94" w:rsidRDefault="00A8591F" w:rsidP="001513C5">
      <w:pPr>
        <w:jc w:val="both"/>
        <w:rPr>
          <w:rFonts w:ascii="Arial" w:hAnsi="Arial" w:cs="Arial"/>
          <w:b/>
          <w:sz w:val="22"/>
          <w:szCs w:val="22"/>
        </w:rPr>
      </w:pPr>
      <w:r>
        <w:rPr>
          <w:rFonts w:ascii="Arial" w:hAnsi="Arial" w:cs="Arial"/>
          <w:b/>
          <w:sz w:val="22"/>
          <w:szCs w:val="22"/>
        </w:rPr>
        <w:t>1</w:t>
      </w:r>
      <w:r w:rsidR="00975EA2">
        <w:rPr>
          <w:rFonts w:ascii="Arial" w:hAnsi="Arial" w:cs="Arial"/>
          <w:b/>
          <w:sz w:val="22"/>
          <w:szCs w:val="22"/>
        </w:rPr>
        <w:t>7</w:t>
      </w:r>
      <w:r w:rsidR="001513C5">
        <w:rPr>
          <w:rFonts w:ascii="Arial" w:hAnsi="Arial" w:cs="Arial"/>
          <w:b/>
          <w:sz w:val="22"/>
          <w:szCs w:val="22"/>
        </w:rPr>
        <w:t>.T</w:t>
      </w:r>
      <w:r w:rsidR="005D58CE" w:rsidRPr="005F7A94">
        <w:rPr>
          <w:rFonts w:ascii="Arial" w:hAnsi="Arial" w:cs="Arial"/>
          <w:b/>
          <w:sz w:val="22"/>
          <w:szCs w:val="22"/>
        </w:rPr>
        <w:t xml:space="preserve">ERMINSKI PLAN ZA IZRADU PRORAČUNA I PRIJEDLOGA FINANCIJSKIH </w:t>
      </w:r>
      <w:r w:rsidR="00C67F35" w:rsidRPr="005F7A94">
        <w:rPr>
          <w:rFonts w:ascii="Arial" w:hAnsi="Arial" w:cs="Arial"/>
          <w:b/>
          <w:sz w:val="22"/>
          <w:szCs w:val="22"/>
        </w:rPr>
        <w:t>P</w:t>
      </w:r>
      <w:r w:rsidR="005D58CE" w:rsidRPr="005F7A94">
        <w:rPr>
          <w:rFonts w:ascii="Arial" w:hAnsi="Arial" w:cs="Arial"/>
          <w:b/>
          <w:sz w:val="22"/>
          <w:szCs w:val="22"/>
        </w:rPr>
        <w:t>LANOVA PRORAČUNSKIH I IZVANPRORAČUNSKIH KORISNIKA</w:t>
      </w:r>
    </w:p>
    <w:p w14:paraId="43EE66F8" w14:textId="77777777" w:rsidR="005D58CE" w:rsidRPr="005F7A94" w:rsidRDefault="005D58CE">
      <w:pPr>
        <w:numPr>
          <w:ilvl w:val="0"/>
          <w:numId w:val="7"/>
        </w:numPr>
        <w:suppressAutoHyphens w:val="0"/>
        <w:jc w:val="both"/>
        <w:rPr>
          <w:rFonts w:ascii="Arial" w:hAnsi="Arial" w:cs="Arial"/>
          <w:sz w:val="22"/>
          <w:szCs w:val="22"/>
        </w:rPr>
      </w:pPr>
      <w:r w:rsidRPr="005F7A94">
        <w:rPr>
          <w:rFonts w:ascii="Arial" w:hAnsi="Arial" w:cs="Arial"/>
          <w:sz w:val="22"/>
          <w:szCs w:val="22"/>
        </w:rPr>
        <w:t>Proračunski</w:t>
      </w:r>
      <w:r w:rsidR="001823A6" w:rsidRPr="005F7A94">
        <w:rPr>
          <w:rFonts w:ascii="Arial" w:hAnsi="Arial" w:cs="Arial"/>
          <w:sz w:val="22"/>
          <w:szCs w:val="22"/>
        </w:rPr>
        <w:t xml:space="preserve"> </w:t>
      </w:r>
      <w:r w:rsidRPr="005F7A94">
        <w:rPr>
          <w:rFonts w:ascii="Arial" w:hAnsi="Arial" w:cs="Arial"/>
          <w:sz w:val="22"/>
          <w:szCs w:val="22"/>
        </w:rPr>
        <w:t>korisni</w:t>
      </w:r>
      <w:r w:rsidR="00472E18">
        <w:rPr>
          <w:rFonts w:ascii="Arial" w:hAnsi="Arial" w:cs="Arial"/>
          <w:sz w:val="22"/>
          <w:szCs w:val="22"/>
        </w:rPr>
        <w:t>k</w:t>
      </w:r>
      <w:r w:rsidR="001F77D7" w:rsidRPr="005F7A94">
        <w:rPr>
          <w:rFonts w:ascii="Arial" w:hAnsi="Arial" w:cs="Arial"/>
          <w:sz w:val="22"/>
          <w:szCs w:val="22"/>
        </w:rPr>
        <w:t xml:space="preserve"> </w:t>
      </w:r>
      <w:r w:rsidR="00D90B43">
        <w:rPr>
          <w:rFonts w:ascii="Arial" w:hAnsi="Arial" w:cs="Arial"/>
          <w:sz w:val="22"/>
          <w:szCs w:val="22"/>
        </w:rPr>
        <w:t>Dječji vrtić Kalimero – Scuola dell'infanzia Calimero</w:t>
      </w:r>
      <w:r w:rsidRPr="005F7A94">
        <w:rPr>
          <w:rFonts w:ascii="Arial" w:hAnsi="Arial" w:cs="Arial"/>
          <w:sz w:val="22"/>
          <w:szCs w:val="22"/>
        </w:rPr>
        <w:t xml:space="preserve"> </w:t>
      </w:r>
      <w:r w:rsidR="00FF1E20">
        <w:rPr>
          <w:rFonts w:ascii="Arial" w:hAnsi="Arial" w:cs="Arial"/>
          <w:sz w:val="22"/>
          <w:szCs w:val="22"/>
        </w:rPr>
        <w:t>i Razvojna agencija Brtonigla</w:t>
      </w:r>
      <w:r w:rsidR="00D90B43">
        <w:rPr>
          <w:rFonts w:ascii="Arial" w:hAnsi="Arial" w:cs="Arial"/>
          <w:sz w:val="22"/>
          <w:szCs w:val="22"/>
        </w:rPr>
        <w:t xml:space="preserve"> </w:t>
      </w:r>
      <w:r w:rsidR="00FF1E20">
        <w:rPr>
          <w:rFonts w:ascii="Arial" w:hAnsi="Arial" w:cs="Arial"/>
          <w:sz w:val="22"/>
          <w:szCs w:val="22"/>
        </w:rPr>
        <w:t xml:space="preserve">d.o.o., </w:t>
      </w:r>
      <w:r w:rsidRPr="005F7A94">
        <w:rPr>
          <w:rFonts w:ascii="Arial" w:hAnsi="Arial" w:cs="Arial"/>
          <w:sz w:val="22"/>
          <w:szCs w:val="22"/>
        </w:rPr>
        <w:t>duž</w:t>
      </w:r>
      <w:r w:rsidR="00472E18">
        <w:rPr>
          <w:rFonts w:ascii="Arial" w:hAnsi="Arial" w:cs="Arial"/>
          <w:sz w:val="22"/>
          <w:szCs w:val="22"/>
        </w:rPr>
        <w:t>n</w:t>
      </w:r>
      <w:r w:rsidR="00FF1E20">
        <w:rPr>
          <w:rFonts w:ascii="Arial" w:hAnsi="Arial" w:cs="Arial"/>
          <w:sz w:val="22"/>
          <w:szCs w:val="22"/>
        </w:rPr>
        <w:t>i su</w:t>
      </w:r>
      <w:r w:rsidRPr="005F7A94">
        <w:rPr>
          <w:rFonts w:ascii="Arial" w:hAnsi="Arial" w:cs="Arial"/>
          <w:sz w:val="22"/>
          <w:szCs w:val="22"/>
        </w:rPr>
        <w:t xml:space="preserve"> dostaviti prijedlog   financijsk</w:t>
      </w:r>
      <w:r w:rsidR="00472E18">
        <w:rPr>
          <w:rFonts w:ascii="Arial" w:hAnsi="Arial" w:cs="Arial"/>
          <w:sz w:val="22"/>
          <w:szCs w:val="22"/>
        </w:rPr>
        <w:t>og</w:t>
      </w:r>
      <w:r w:rsidRPr="005F7A94">
        <w:rPr>
          <w:rFonts w:ascii="Arial" w:hAnsi="Arial" w:cs="Arial"/>
          <w:sz w:val="22"/>
          <w:szCs w:val="22"/>
        </w:rPr>
        <w:t xml:space="preserve">  plana Jedinstvenom upravnom odjelu do </w:t>
      </w:r>
      <w:r w:rsidR="00486C9F" w:rsidRPr="00486C9F">
        <w:rPr>
          <w:rFonts w:ascii="Arial" w:hAnsi="Arial" w:cs="Arial"/>
          <w:b/>
          <w:bCs/>
          <w:sz w:val="22"/>
          <w:szCs w:val="22"/>
        </w:rPr>
        <w:t>10.</w:t>
      </w:r>
      <w:r w:rsidRPr="00486C9F">
        <w:rPr>
          <w:rFonts w:ascii="Arial" w:hAnsi="Arial" w:cs="Arial"/>
          <w:b/>
          <w:bCs/>
          <w:color w:val="000000"/>
          <w:sz w:val="22"/>
          <w:szCs w:val="22"/>
        </w:rPr>
        <w:t xml:space="preserve"> </w:t>
      </w:r>
      <w:r w:rsidR="00891D2C" w:rsidRPr="00486C9F">
        <w:rPr>
          <w:rFonts w:ascii="Arial" w:hAnsi="Arial" w:cs="Arial"/>
          <w:b/>
          <w:bCs/>
          <w:color w:val="000000"/>
          <w:sz w:val="22"/>
          <w:szCs w:val="22"/>
        </w:rPr>
        <w:t>listopada</w:t>
      </w:r>
      <w:r w:rsidRPr="005F7A94">
        <w:rPr>
          <w:rFonts w:ascii="Arial" w:hAnsi="Arial" w:cs="Arial"/>
          <w:b/>
          <w:color w:val="000000"/>
          <w:sz w:val="22"/>
          <w:szCs w:val="22"/>
        </w:rPr>
        <w:t xml:space="preserve"> </w:t>
      </w:r>
      <w:r w:rsidR="00B9331A">
        <w:rPr>
          <w:rFonts w:ascii="Arial" w:hAnsi="Arial" w:cs="Arial"/>
          <w:b/>
          <w:color w:val="000000"/>
          <w:sz w:val="22"/>
          <w:szCs w:val="22"/>
        </w:rPr>
        <w:t>202</w:t>
      </w:r>
      <w:r w:rsidR="00486C9F">
        <w:rPr>
          <w:rFonts w:ascii="Arial" w:hAnsi="Arial" w:cs="Arial"/>
          <w:b/>
          <w:color w:val="000000"/>
          <w:sz w:val="22"/>
          <w:szCs w:val="22"/>
        </w:rPr>
        <w:t>4</w:t>
      </w:r>
      <w:r w:rsidRPr="005F7A94">
        <w:rPr>
          <w:rFonts w:ascii="Arial" w:hAnsi="Arial" w:cs="Arial"/>
          <w:b/>
          <w:color w:val="000000"/>
          <w:sz w:val="22"/>
          <w:szCs w:val="22"/>
        </w:rPr>
        <w:t>.godine</w:t>
      </w:r>
      <w:r w:rsidRPr="005F7A94">
        <w:rPr>
          <w:rFonts w:ascii="Arial" w:hAnsi="Arial" w:cs="Arial"/>
          <w:sz w:val="22"/>
          <w:szCs w:val="22"/>
        </w:rPr>
        <w:t xml:space="preserve">. </w:t>
      </w:r>
    </w:p>
    <w:p w14:paraId="2BF11694" w14:textId="77777777" w:rsidR="004E13E2" w:rsidRPr="005F7A94" w:rsidRDefault="005D58CE">
      <w:pPr>
        <w:numPr>
          <w:ilvl w:val="0"/>
          <w:numId w:val="7"/>
        </w:numPr>
        <w:suppressAutoHyphens w:val="0"/>
        <w:jc w:val="both"/>
        <w:rPr>
          <w:rFonts w:ascii="Arial" w:hAnsi="Arial" w:cs="Arial"/>
          <w:sz w:val="22"/>
          <w:szCs w:val="22"/>
        </w:rPr>
      </w:pPr>
      <w:r w:rsidRPr="005F7A94">
        <w:rPr>
          <w:rFonts w:ascii="Arial" w:hAnsi="Arial" w:cs="Arial"/>
          <w:sz w:val="22"/>
          <w:szCs w:val="22"/>
        </w:rPr>
        <w:t xml:space="preserve">Jedinstveni upravni odjel izrađuje </w:t>
      </w:r>
      <w:r w:rsidR="006D692B">
        <w:rPr>
          <w:rFonts w:ascii="Arial" w:hAnsi="Arial" w:cs="Arial"/>
          <w:sz w:val="22"/>
          <w:szCs w:val="22"/>
        </w:rPr>
        <w:t>N</w:t>
      </w:r>
      <w:r w:rsidRPr="005F7A94">
        <w:rPr>
          <w:rFonts w:ascii="Arial" w:hAnsi="Arial" w:cs="Arial"/>
          <w:sz w:val="22"/>
          <w:szCs w:val="22"/>
        </w:rPr>
        <w:t>acrt</w:t>
      </w:r>
      <w:r w:rsidR="007B1377" w:rsidRPr="005F7A94">
        <w:rPr>
          <w:rFonts w:ascii="Arial" w:hAnsi="Arial" w:cs="Arial"/>
          <w:sz w:val="22"/>
          <w:szCs w:val="22"/>
        </w:rPr>
        <w:t xml:space="preserve"> prijedloga</w:t>
      </w:r>
      <w:r w:rsidRPr="005F7A94">
        <w:rPr>
          <w:rFonts w:ascii="Arial" w:hAnsi="Arial" w:cs="Arial"/>
          <w:sz w:val="22"/>
          <w:szCs w:val="22"/>
        </w:rPr>
        <w:t xml:space="preserve"> Proračuna Općine </w:t>
      </w:r>
      <w:r w:rsidR="00D568F6" w:rsidRPr="005F7A94">
        <w:rPr>
          <w:rFonts w:ascii="Arial" w:hAnsi="Arial" w:cs="Arial"/>
          <w:sz w:val="22"/>
          <w:szCs w:val="22"/>
        </w:rPr>
        <w:t>Brtonigla-Verteneglio</w:t>
      </w:r>
      <w:r w:rsidRPr="005F7A94">
        <w:rPr>
          <w:rFonts w:ascii="Arial" w:hAnsi="Arial" w:cs="Arial"/>
          <w:sz w:val="22"/>
          <w:szCs w:val="22"/>
        </w:rPr>
        <w:t xml:space="preserve"> za </w:t>
      </w:r>
      <w:r w:rsidR="007123D2">
        <w:rPr>
          <w:rFonts w:ascii="Arial" w:hAnsi="Arial" w:cs="Arial"/>
          <w:sz w:val="22"/>
          <w:szCs w:val="22"/>
        </w:rPr>
        <w:t>202</w:t>
      </w:r>
      <w:r w:rsidR="00486C9F">
        <w:rPr>
          <w:rFonts w:ascii="Arial" w:hAnsi="Arial" w:cs="Arial"/>
          <w:sz w:val="22"/>
          <w:szCs w:val="22"/>
        </w:rPr>
        <w:t>5</w:t>
      </w:r>
      <w:r w:rsidRPr="005F7A94">
        <w:rPr>
          <w:rFonts w:ascii="Arial" w:hAnsi="Arial" w:cs="Arial"/>
          <w:sz w:val="22"/>
          <w:szCs w:val="22"/>
        </w:rPr>
        <w:t>. godin</w:t>
      </w:r>
      <w:r w:rsidR="00A71A1E" w:rsidRPr="005F7A94">
        <w:rPr>
          <w:rFonts w:ascii="Arial" w:hAnsi="Arial" w:cs="Arial"/>
          <w:sz w:val="22"/>
          <w:szCs w:val="22"/>
        </w:rPr>
        <w:t xml:space="preserve">u, </w:t>
      </w:r>
      <w:r w:rsidR="000B264F">
        <w:rPr>
          <w:rFonts w:ascii="Arial" w:hAnsi="Arial" w:cs="Arial"/>
          <w:sz w:val="22"/>
          <w:szCs w:val="22"/>
        </w:rPr>
        <w:t>sa</w:t>
      </w:r>
      <w:r w:rsidRPr="005F7A94">
        <w:rPr>
          <w:rFonts w:ascii="Arial" w:hAnsi="Arial" w:cs="Arial"/>
          <w:sz w:val="22"/>
          <w:szCs w:val="22"/>
        </w:rPr>
        <w:t xml:space="preserve"> projekcij</w:t>
      </w:r>
      <w:r w:rsidR="000B264F">
        <w:rPr>
          <w:rFonts w:ascii="Arial" w:hAnsi="Arial" w:cs="Arial"/>
          <w:sz w:val="22"/>
          <w:szCs w:val="22"/>
        </w:rPr>
        <w:t>ama</w:t>
      </w:r>
      <w:r w:rsidRPr="005F7A94">
        <w:rPr>
          <w:rFonts w:ascii="Arial" w:hAnsi="Arial" w:cs="Arial"/>
          <w:sz w:val="22"/>
          <w:szCs w:val="22"/>
        </w:rPr>
        <w:t xml:space="preserve"> za </w:t>
      </w:r>
      <w:r w:rsidR="000B264F">
        <w:rPr>
          <w:rFonts w:ascii="Arial" w:hAnsi="Arial" w:cs="Arial"/>
          <w:sz w:val="22"/>
          <w:szCs w:val="22"/>
        </w:rPr>
        <w:t>202</w:t>
      </w:r>
      <w:r w:rsidR="00486C9F">
        <w:rPr>
          <w:rFonts w:ascii="Arial" w:hAnsi="Arial" w:cs="Arial"/>
          <w:sz w:val="22"/>
          <w:szCs w:val="22"/>
        </w:rPr>
        <w:t>6</w:t>
      </w:r>
      <w:r w:rsidR="000B264F">
        <w:rPr>
          <w:rFonts w:ascii="Arial" w:hAnsi="Arial" w:cs="Arial"/>
          <w:sz w:val="22"/>
          <w:szCs w:val="22"/>
        </w:rPr>
        <w:t xml:space="preserve">. i </w:t>
      </w:r>
      <w:r w:rsidR="007123D2">
        <w:rPr>
          <w:rFonts w:ascii="Arial" w:hAnsi="Arial" w:cs="Arial"/>
          <w:sz w:val="22"/>
          <w:szCs w:val="22"/>
        </w:rPr>
        <w:t>202</w:t>
      </w:r>
      <w:r w:rsidR="00486C9F">
        <w:rPr>
          <w:rFonts w:ascii="Arial" w:hAnsi="Arial" w:cs="Arial"/>
          <w:sz w:val="22"/>
          <w:szCs w:val="22"/>
        </w:rPr>
        <w:t>7</w:t>
      </w:r>
      <w:r w:rsidR="000B264F">
        <w:rPr>
          <w:rFonts w:ascii="Arial" w:hAnsi="Arial" w:cs="Arial"/>
          <w:sz w:val="22"/>
          <w:szCs w:val="22"/>
        </w:rPr>
        <w:t>. godinu</w:t>
      </w:r>
      <w:r w:rsidR="00AB0157" w:rsidRPr="005F7A94">
        <w:rPr>
          <w:rFonts w:ascii="Arial" w:hAnsi="Arial" w:cs="Arial"/>
          <w:sz w:val="22"/>
          <w:szCs w:val="22"/>
        </w:rPr>
        <w:t>,</w:t>
      </w:r>
      <w:r w:rsidRPr="005F7A94">
        <w:rPr>
          <w:rFonts w:ascii="Arial" w:hAnsi="Arial" w:cs="Arial"/>
          <w:sz w:val="22"/>
          <w:szCs w:val="22"/>
        </w:rPr>
        <w:t xml:space="preserve"> dostavlja ih načelniku Općine do </w:t>
      </w:r>
      <w:r w:rsidR="00A92D5A">
        <w:rPr>
          <w:rFonts w:ascii="Arial" w:hAnsi="Arial" w:cs="Arial"/>
          <w:b/>
          <w:bCs/>
          <w:sz w:val="22"/>
          <w:szCs w:val="22"/>
        </w:rPr>
        <w:t>15</w:t>
      </w:r>
      <w:r w:rsidRPr="000B264F">
        <w:rPr>
          <w:rFonts w:ascii="Arial" w:hAnsi="Arial" w:cs="Arial"/>
          <w:b/>
          <w:bCs/>
          <w:sz w:val="22"/>
          <w:szCs w:val="22"/>
        </w:rPr>
        <w:t>.</w:t>
      </w:r>
      <w:r w:rsidRPr="005F7A94">
        <w:rPr>
          <w:rFonts w:ascii="Arial" w:hAnsi="Arial" w:cs="Arial"/>
          <w:b/>
          <w:sz w:val="22"/>
          <w:szCs w:val="22"/>
        </w:rPr>
        <w:t xml:space="preserve"> listopada </w:t>
      </w:r>
      <w:r w:rsidR="00B9331A">
        <w:rPr>
          <w:rFonts w:ascii="Arial" w:hAnsi="Arial" w:cs="Arial"/>
          <w:b/>
          <w:sz w:val="22"/>
          <w:szCs w:val="22"/>
        </w:rPr>
        <w:t>202</w:t>
      </w:r>
      <w:r w:rsidR="00486C9F">
        <w:rPr>
          <w:rFonts w:ascii="Arial" w:hAnsi="Arial" w:cs="Arial"/>
          <w:b/>
          <w:sz w:val="22"/>
          <w:szCs w:val="22"/>
        </w:rPr>
        <w:t>4</w:t>
      </w:r>
      <w:r w:rsidRPr="005F7A94">
        <w:rPr>
          <w:rFonts w:ascii="Arial" w:hAnsi="Arial" w:cs="Arial"/>
          <w:b/>
          <w:sz w:val="22"/>
          <w:szCs w:val="22"/>
        </w:rPr>
        <w:t>.godine</w:t>
      </w:r>
      <w:r w:rsidRPr="005F7A94">
        <w:rPr>
          <w:rFonts w:ascii="Arial" w:hAnsi="Arial" w:cs="Arial"/>
          <w:sz w:val="22"/>
          <w:szCs w:val="22"/>
        </w:rPr>
        <w:t>.</w:t>
      </w:r>
      <w:r w:rsidR="00AB0157" w:rsidRPr="005F7A94">
        <w:rPr>
          <w:rFonts w:ascii="Arial" w:hAnsi="Arial" w:cs="Arial"/>
          <w:sz w:val="22"/>
          <w:szCs w:val="22"/>
        </w:rPr>
        <w:t xml:space="preserve"> </w:t>
      </w:r>
    </w:p>
    <w:p w14:paraId="5AFC077A" w14:textId="77777777" w:rsidR="00B84AE9" w:rsidRDefault="004E13E2">
      <w:pPr>
        <w:numPr>
          <w:ilvl w:val="0"/>
          <w:numId w:val="7"/>
        </w:numPr>
        <w:jc w:val="both"/>
        <w:rPr>
          <w:rFonts w:ascii="Arial" w:hAnsi="Arial" w:cs="Arial"/>
          <w:sz w:val="22"/>
          <w:szCs w:val="22"/>
        </w:rPr>
      </w:pPr>
      <w:r w:rsidRPr="005F7A94">
        <w:rPr>
          <w:rFonts w:ascii="Arial" w:hAnsi="Arial" w:cs="Arial"/>
          <w:sz w:val="22"/>
          <w:szCs w:val="22"/>
        </w:rPr>
        <w:t xml:space="preserve">Načelnik Općine </w:t>
      </w:r>
      <w:r w:rsidR="005D58CE" w:rsidRPr="005F7A94">
        <w:rPr>
          <w:rFonts w:ascii="Arial" w:hAnsi="Arial" w:cs="Arial"/>
          <w:sz w:val="22"/>
          <w:szCs w:val="22"/>
        </w:rPr>
        <w:t xml:space="preserve">utvrđuje prijedlog Proračuna Općine </w:t>
      </w:r>
      <w:r w:rsidR="00D568F6" w:rsidRPr="005F7A94">
        <w:rPr>
          <w:rFonts w:ascii="Arial" w:hAnsi="Arial" w:cs="Arial"/>
          <w:sz w:val="22"/>
          <w:szCs w:val="22"/>
        </w:rPr>
        <w:t>Brtonigla-Verteneglio</w:t>
      </w:r>
      <w:r w:rsidR="005D58CE" w:rsidRPr="005F7A94">
        <w:rPr>
          <w:rFonts w:ascii="Arial" w:hAnsi="Arial" w:cs="Arial"/>
          <w:sz w:val="22"/>
          <w:szCs w:val="22"/>
        </w:rPr>
        <w:t xml:space="preserve"> za </w:t>
      </w:r>
      <w:r w:rsidR="007123D2">
        <w:rPr>
          <w:rFonts w:ascii="Arial" w:hAnsi="Arial" w:cs="Arial"/>
          <w:sz w:val="22"/>
          <w:szCs w:val="22"/>
        </w:rPr>
        <w:t>202</w:t>
      </w:r>
      <w:r w:rsidR="00486C9F">
        <w:rPr>
          <w:rFonts w:ascii="Arial" w:hAnsi="Arial" w:cs="Arial"/>
          <w:sz w:val="22"/>
          <w:szCs w:val="22"/>
        </w:rPr>
        <w:t>5</w:t>
      </w:r>
      <w:r w:rsidR="005D58CE" w:rsidRPr="005F7A94">
        <w:rPr>
          <w:rFonts w:ascii="Arial" w:hAnsi="Arial" w:cs="Arial"/>
          <w:sz w:val="22"/>
          <w:szCs w:val="22"/>
        </w:rPr>
        <w:t xml:space="preserve">.godinu </w:t>
      </w:r>
      <w:r w:rsidR="000B264F">
        <w:rPr>
          <w:rFonts w:ascii="Arial" w:hAnsi="Arial" w:cs="Arial"/>
          <w:sz w:val="22"/>
          <w:szCs w:val="22"/>
        </w:rPr>
        <w:t>sa</w:t>
      </w:r>
      <w:r w:rsidR="000B264F" w:rsidRPr="005F7A94">
        <w:rPr>
          <w:rFonts w:ascii="Arial" w:hAnsi="Arial" w:cs="Arial"/>
          <w:sz w:val="22"/>
          <w:szCs w:val="22"/>
        </w:rPr>
        <w:t xml:space="preserve"> projekcij</w:t>
      </w:r>
      <w:r w:rsidR="000B264F">
        <w:rPr>
          <w:rFonts w:ascii="Arial" w:hAnsi="Arial" w:cs="Arial"/>
          <w:sz w:val="22"/>
          <w:szCs w:val="22"/>
        </w:rPr>
        <w:t>ama</w:t>
      </w:r>
      <w:r w:rsidR="000B264F" w:rsidRPr="005F7A94">
        <w:rPr>
          <w:rFonts w:ascii="Arial" w:hAnsi="Arial" w:cs="Arial"/>
          <w:sz w:val="22"/>
          <w:szCs w:val="22"/>
        </w:rPr>
        <w:t xml:space="preserve"> za </w:t>
      </w:r>
      <w:r w:rsidR="000B264F">
        <w:rPr>
          <w:rFonts w:ascii="Arial" w:hAnsi="Arial" w:cs="Arial"/>
          <w:sz w:val="22"/>
          <w:szCs w:val="22"/>
        </w:rPr>
        <w:t>202</w:t>
      </w:r>
      <w:r w:rsidR="00486C9F">
        <w:rPr>
          <w:rFonts w:ascii="Arial" w:hAnsi="Arial" w:cs="Arial"/>
          <w:sz w:val="22"/>
          <w:szCs w:val="22"/>
        </w:rPr>
        <w:t>6</w:t>
      </w:r>
      <w:r w:rsidR="001D1B53">
        <w:rPr>
          <w:rFonts w:ascii="Arial" w:hAnsi="Arial" w:cs="Arial"/>
          <w:sz w:val="22"/>
          <w:szCs w:val="22"/>
        </w:rPr>
        <w:t xml:space="preserve"> </w:t>
      </w:r>
      <w:r w:rsidR="000B264F">
        <w:rPr>
          <w:rFonts w:ascii="Arial" w:hAnsi="Arial" w:cs="Arial"/>
          <w:sz w:val="22"/>
          <w:szCs w:val="22"/>
        </w:rPr>
        <w:t xml:space="preserve">. i </w:t>
      </w:r>
      <w:r w:rsidR="007123D2">
        <w:rPr>
          <w:rFonts w:ascii="Arial" w:hAnsi="Arial" w:cs="Arial"/>
          <w:sz w:val="22"/>
          <w:szCs w:val="22"/>
        </w:rPr>
        <w:t>202</w:t>
      </w:r>
      <w:r w:rsidR="00486C9F">
        <w:rPr>
          <w:rFonts w:ascii="Arial" w:hAnsi="Arial" w:cs="Arial"/>
          <w:sz w:val="22"/>
          <w:szCs w:val="22"/>
        </w:rPr>
        <w:t>7</w:t>
      </w:r>
      <w:r w:rsidR="000B264F">
        <w:rPr>
          <w:rFonts w:ascii="Arial" w:hAnsi="Arial" w:cs="Arial"/>
          <w:sz w:val="22"/>
          <w:szCs w:val="22"/>
        </w:rPr>
        <w:t>. godinu</w:t>
      </w:r>
      <w:r w:rsidR="000B264F" w:rsidRPr="005F7A94">
        <w:rPr>
          <w:rFonts w:ascii="Arial" w:hAnsi="Arial" w:cs="Arial"/>
          <w:sz w:val="22"/>
          <w:szCs w:val="22"/>
        </w:rPr>
        <w:t xml:space="preserve"> </w:t>
      </w:r>
      <w:r w:rsidR="005D58CE" w:rsidRPr="005F7A94">
        <w:rPr>
          <w:rFonts w:ascii="Arial" w:hAnsi="Arial" w:cs="Arial"/>
          <w:sz w:val="22"/>
          <w:szCs w:val="22"/>
        </w:rPr>
        <w:t xml:space="preserve">te ih podnosi </w:t>
      </w:r>
      <w:r w:rsidRPr="005F7A94">
        <w:rPr>
          <w:rFonts w:ascii="Arial" w:hAnsi="Arial" w:cs="Arial"/>
          <w:sz w:val="22"/>
          <w:szCs w:val="22"/>
        </w:rPr>
        <w:t xml:space="preserve">Općinskom </w:t>
      </w:r>
      <w:r w:rsidR="005D58CE" w:rsidRPr="005F7A94">
        <w:rPr>
          <w:rFonts w:ascii="Arial" w:hAnsi="Arial" w:cs="Arial"/>
          <w:sz w:val="22"/>
          <w:szCs w:val="22"/>
        </w:rPr>
        <w:t xml:space="preserve">vijeću na donošenje do </w:t>
      </w:r>
      <w:r w:rsidR="005D58CE" w:rsidRPr="005F7A94">
        <w:rPr>
          <w:rFonts w:ascii="Arial" w:hAnsi="Arial" w:cs="Arial"/>
          <w:b/>
          <w:sz w:val="22"/>
          <w:szCs w:val="22"/>
        </w:rPr>
        <w:t xml:space="preserve">15.studenog </w:t>
      </w:r>
      <w:r w:rsidR="00B9331A">
        <w:rPr>
          <w:rFonts w:ascii="Arial" w:hAnsi="Arial" w:cs="Arial"/>
          <w:b/>
          <w:sz w:val="22"/>
          <w:szCs w:val="22"/>
        </w:rPr>
        <w:t>202</w:t>
      </w:r>
      <w:r w:rsidR="00486C9F">
        <w:rPr>
          <w:rFonts w:ascii="Arial" w:hAnsi="Arial" w:cs="Arial"/>
          <w:b/>
          <w:sz w:val="22"/>
          <w:szCs w:val="22"/>
        </w:rPr>
        <w:t>4</w:t>
      </w:r>
      <w:r w:rsidR="00AB0157" w:rsidRPr="005F7A94">
        <w:rPr>
          <w:rFonts w:ascii="Arial" w:hAnsi="Arial" w:cs="Arial"/>
          <w:b/>
          <w:sz w:val="22"/>
          <w:szCs w:val="22"/>
        </w:rPr>
        <w:t>.</w:t>
      </w:r>
      <w:r w:rsidR="005D58CE" w:rsidRPr="005F7A94">
        <w:rPr>
          <w:rFonts w:ascii="Arial" w:hAnsi="Arial" w:cs="Arial"/>
          <w:b/>
          <w:sz w:val="22"/>
          <w:szCs w:val="22"/>
        </w:rPr>
        <w:t>godine</w:t>
      </w:r>
      <w:r w:rsidR="005D58CE" w:rsidRPr="005F7A94">
        <w:rPr>
          <w:rFonts w:ascii="Arial" w:hAnsi="Arial" w:cs="Arial"/>
          <w:sz w:val="22"/>
          <w:szCs w:val="22"/>
        </w:rPr>
        <w:t>.</w:t>
      </w:r>
    </w:p>
    <w:p w14:paraId="11B7B9C0" w14:textId="77777777" w:rsidR="00AD02C2" w:rsidRDefault="00B84AE9">
      <w:pPr>
        <w:numPr>
          <w:ilvl w:val="0"/>
          <w:numId w:val="7"/>
        </w:numPr>
        <w:jc w:val="both"/>
        <w:rPr>
          <w:rFonts w:cs="Arial"/>
          <w:b/>
          <w:sz w:val="22"/>
          <w:szCs w:val="22"/>
        </w:rPr>
      </w:pPr>
      <w:r w:rsidRPr="00945F20">
        <w:rPr>
          <w:rFonts w:ascii="Arial" w:hAnsi="Arial" w:cs="Arial"/>
          <w:bCs/>
          <w:sz w:val="22"/>
          <w:szCs w:val="22"/>
        </w:rPr>
        <w:t xml:space="preserve">Usvajanje Proračuna  se očekuje u </w:t>
      </w:r>
      <w:r w:rsidRPr="00945F20">
        <w:rPr>
          <w:rFonts w:ascii="Arial" w:hAnsi="Arial" w:cs="Arial"/>
          <w:b/>
          <w:sz w:val="22"/>
          <w:szCs w:val="22"/>
        </w:rPr>
        <w:t xml:space="preserve">prvoj polovici prosinca </w:t>
      </w:r>
      <w:r w:rsidR="00B9331A">
        <w:rPr>
          <w:rFonts w:ascii="Arial" w:hAnsi="Arial" w:cs="Arial"/>
          <w:b/>
          <w:sz w:val="22"/>
          <w:szCs w:val="22"/>
        </w:rPr>
        <w:t>202</w:t>
      </w:r>
      <w:r w:rsidR="00486C9F">
        <w:rPr>
          <w:rFonts w:ascii="Arial" w:hAnsi="Arial" w:cs="Arial"/>
          <w:b/>
          <w:sz w:val="22"/>
          <w:szCs w:val="22"/>
        </w:rPr>
        <w:t>4</w:t>
      </w:r>
      <w:r w:rsidRPr="00945F20">
        <w:rPr>
          <w:rFonts w:ascii="Arial" w:hAnsi="Arial" w:cs="Arial"/>
          <w:b/>
          <w:sz w:val="22"/>
          <w:szCs w:val="22"/>
        </w:rPr>
        <w:t>. godine</w:t>
      </w:r>
      <w:r w:rsidR="00945F20">
        <w:rPr>
          <w:rFonts w:ascii="Arial" w:hAnsi="Arial" w:cs="Arial"/>
          <w:bCs/>
          <w:sz w:val="22"/>
          <w:szCs w:val="22"/>
        </w:rPr>
        <w:t>.</w:t>
      </w:r>
    </w:p>
    <w:p w14:paraId="505DB9D7" w14:textId="77777777" w:rsidR="005F77CB" w:rsidRPr="005F7A94" w:rsidRDefault="00A8591F" w:rsidP="005121AC">
      <w:pPr>
        <w:pStyle w:val="P1"/>
        <w:ind w:left="0"/>
        <w:rPr>
          <w:rFonts w:cs="Arial"/>
          <w:b/>
          <w:sz w:val="22"/>
          <w:szCs w:val="22"/>
        </w:rPr>
      </w:pPr>
      <w:r>
        <w:rPr>
          <w:rFonts w:cs="Arial"/>
          <w:b/>
          <w:sz w:val="22"/>
          <w:szCs w:val="22"/>
        </w:rPr>
        <w:t>1</w:t>
      </w:r>
      <w:r w:rsidR="00975EA2">
        <w:rPr>
          <w:rFonts w:cs="Arial"/>
          <w:b/>
          <w:sz w:val="22"/>
          <w:szCs w:val="22"/>
        </w:rPr>
        <w:t>8</w:t>
      </w:r>
      <w:r w:rsidR="005121AC">
        <w:rPr>
          <w:rFonts w:cs="Arial"/>
          <w:b/>
          <w:sz w:val="22"/>
          <w:szCs w:val="22"/>
        </w:rPr>
        <w:t>.</w:t>
      </w:r>
      <w:r w:rsidR="004E13E2" w:rsidRPr="005F7A94">
        <w:rPr>
          <w:rFonts w:cs="Arial"/>
          <w:b/>
          <w:sz w:val="22"/>
          <w:szCs w:val="22"/>
        </w:rPr>
        <w:t xml:space="preserve"> </w:t>
      </w:r>
      <w:r w:rsidR="005579F9" w:rsidRPr="005F7A94">
        <w:rPr>
          <w:rFonts w:cs="Arial"/>
          <w:b/>
          <w:sz w:val="22"/>
          <w:szCs w:val="22"/>
        </w:rPr>
        <w:t>PREUZIMANJE MATERIJALA</w:t>
      </w:r>
      <w:r w:rsidR="005F77CB" w:rsidRPr="005F7A94">
        <w:rPr>
          <w:rFonts w:cs="Arial"/>
          <w:b/>
          <w:sz w:val="22"/>
          <w:szCs w:val="22"/>
        </w:rPr>
        <w:t>:</w:t>
      </w:r>
    </w:p>
    <w:p w14:paraId="36AF44B3" w14:textId="77777777" w:rsidR="004E13E2" w:rsidRPr="005F7A94" w:rsidRDefault="004E13E2" w:rsidP="004B4D17">
      <w:pPr>
        <w:pStyle w:val="P1"/>
        <w:ind w:left="0"/>
        <w:rPr>
          <w:rFonts w:cs="Arial"/>
          <w:sz w:val="22"/>
          <w:szCs w:val="22"/>
        </w:rPr>
      </w:pPr>
      <w:r w:rsidRPr="005F7A94">
        <w:rPr>
          <w:rFonts w:cs="Arial"/>
          <w:sz w:val="22"/>
          <w:szCs w:val="22"/>
        </w:rPr>
        <w:t xml:space="preserve">Na </w:t>
      </w:r>
      <w:r w:rsidR="00EF36DC" w:rsidRPr="005F7A94">
        <w:rPr>
          <w:rFonts w:cs="Arial"/>
          <w:sz w:val="22"/>
          <w:szCs w:val="22"/>
        </w:rPr>
        <w:t>mrežnoj</w:t>
      </w:r>
      <w:r w:rsidRPr="005F7A94">
        <w:rPr>
          <w:rFonts w:cs="Arial"/>
          <w:sz w:val="22"/>
          <w:szCs w:val="22"/>
        </w:rPr>
        <w:t xml:space="preserve"> stranici Općine </w:t>
      </w:r>
      <w:r w:rsidR="00D568F6" w:rsidRPr="005F7A94">
        <w:rPr>
          <w:rFonts w:cs="Arial"/>
          <w:sz w:val="22"/>
          <w:szCs w:val="22"/>
        </w:rPr>
        <w:t>Brtonigla-Verteneglio</w:t>
      </w:r>
      <w:r w:rsidRPr="005F7A94">
        <w:rPr>
          <w:rFonts w:cs="Arial"/>
          <w:sz w:val="22"/>
          <w:szCs w:val="22"/>
        </w:rPr>
        <w:t xml:space="preserve">, na adresi </w:t>
      </w:r>
      <w:hyperlink r:id="rId9" w:history="1">
        <w:r w:rsidR="00F2762B" w:rsidRPr="005F7A94">
          <w:rPr>
            <w:rStyle w:val="Hyperlink"/>
            <w:rFonts w:cs="Arial"/>
            <w:b/>
            <w:sz w:val="22"/>
            <w:szCs w:val="22"/>
          </w:rPr>
          <w:t>www.brtonigla-verteneglio.hr</w:t>
        </w:r>
      </w:hyperlink>
      <w:r w:rsidRPr="005F7A94">
        <w:rPr>
          <w:rFonts w:cs="Arial"/>
          <w:color w:val="auto"/>
          <w:sz w:val="22"/>
          <w:szCs w:val="22"/>
        </w:rPr>
        <w:t xml:space="preserve"> </w:t>
      </w:r>
      <w:r w:rsidR="005F77CB" w:rsidRPr="005F7A94">
        <w:rPr>
          <w:rFonts w:cs="Arial"/>
          <w:color w:val="auto"/>
          <w:sz w:val="22"/>
          <w:szCs w:val="22"/>
        </w:rPr>
        <w:t xml:space="preserve"> uz ovu Uputu </w:t>
      </w:r>
      <w:r w:rsidRPr="005F7A94">
        <w:rPr>
          <w:rFonts w:cs="Arial"/>
          <w:color w:val="auto"/>
          <w:sz w:val="22"/>
          <w:szCs w:val="22"/>
        </w:rPr>
        <w:t>nalaze</w:t>
      </w:r>
      <w:r w:rsidRPr="005F7A94">
        <w:rPr>
          <w:rFonts w:cs="Arial"/>
          <w:sz w:val="22"/>
          <w:szCs w:val="22"/>
        </w:rPr>
        <w:t xml:space="preserve"> se:</w:t>
      </w:r>
    </w:p>
    <w:p w14:paraId="7CEB4776" w14:textId="77777777" w:rsidR="0078147E" w:rsidRDefault="005F77CB" w:rsidP="0078147E">
      <w:pPr>
        <w:ind w:left="1410" w:hanging="1410"/>
        <w:jc w:val="both"/>
        <w:rPr>
          <w:rFonts w:ascii="Arial" w:hAnsi="Arial" w:cs="Arial"/>
          <w:sz w:val="22"/>
          <w:szCs w:val="22"/>
        </w:rPr>
      </w:pPr>
      <w:r w:rsidRPr="005F7A94">
        <w:rPr>
          <w:rFonts w:ascii="Arial" w:hAnsi="Arial" w:cs="Arial"/>
          <w:sz w:val="22"/>
          <w:szCs w:val="22"/>
        </w:rPr>
        <w:t>Prilog 1:</w:t>
      </w:r>
      <w:r w:rsidR="0078147E">
        <w:rPr>
          <w:rFonts w:ascii="Arial" w:hAnsi="Arial" w:cs="Arial"/>
          <w:sz w:val="22"/>
          <w:szCs w:val="22"/>
        </w:rPr>
        <w:tab/>
      </w:r>
      <w:r w:rsidR="00663432">
        <w:rPr>
          <w:rFonts w:ascii="Arial" w:hAnsi="Arial" w:cs="Arial"/>
          <w:sz w:val="22"/>
          <w:szCs w:val="22"/>
        </w:rPr>
        <w:t>Tablica</w:t>
      </w:r>
      <w:r w:rsidR="0078147E">
        <w:rPr>
          <w:rFonts w:ascii="Arial" w:hAnsi="Arial" w:cs="Arial"/>
          <w:sz w:val="22"/>
          <w:szCs w:val="22"/>
        </w:rPr>
        <w:t xml:space="preserve">: Sadržaj financijskog plana proračunskog korisnika za </w:t>
      </w:r>
      <w:r w:rsidR="007123D2">
        <w:rPr>
          <w:rFonts w:ascii="Arial" w:hAnsi="Arial" w:cs="Arial"/>
          <w:sz w:val="22"/>
          <w:szCs w:val="22"/>
        </w:rPr>
        <w:t>202</w:t>
      </w:r>
      <w:r w:rsidR="00573F55">
        <w:rPr>
          <w:rFonts w:ascii="Arial" w:hAnsi="Arial" w:cs="Arial"/>
          <w:sz w:val="22"/>
          <w:szCs w:val="22"/>
        </w:rPr>
        <w:t>5</w:t>
      </w:r>
      <w:r w:rsidR="0078147E">
        <w:rPr>
          <w:rFonts w:ascii="Arial" w:hAnsi="Arial" w:cs="Arial"/>
          <w:sz w:val="22"/>
          <w:szCs w:val="22"/>
        </w:rPr>
        <w:t>. i projekcija za 202</w:t>
      </w:r>
      <w:r w:rsidR="00573F55">
        <w:rPr>
          <w:rFonts w:ascii="Arial" w:hAnsi="Arial" w:cs="Arial"/>
          <w:sz w:val="22"/>
          <w:szCs w:val="22"/>
        </w:rPr>
        <w:t>6</w:t>
      </w:r>
      <w:r w:rsidR="0078147E">
        <w:rPr>
          <w:rFonts w:ascii="Arial" w:hAnsi="Arial" w:cs="Arial"/>
          <w:sz w:val="22"/>
          <w:szCs w:val="22"/>
        </w:rPr>
        <w:t>. i</w:t>
      </w:r>
      <w:r w:rsidR="001174D2">
        <w:rPr>
          <w:rFonts w:ascii="Arial" w:hAnsi="Arial" w:cs="Arial"/>
          <w:sz w:val="22"/>
          <w:szCs w:val="22"/>
        </w:rPr>
        <w:t xml:space="preserve"> </w:t>
      </w:r>
      <w:r w:rsidR="007123D2">
        <w:rPr>
          <w:rFonts w:ascii="Arial" w:hAnsi="Arial" w:cs="Arial"/>
          <w:sz w:val="22"/>
          <w:szCs w:val="22"/>
        </w:rPr>
        <w:t>202</w:t>
      </w:r>
      <w:r w:rsidR="00573F55">
        <w:rPr>
          <w:rFonts w:ascii="Arial" w:hAnsi="Arial" w:cs="Arial"/>
          <w:sz w:val="22"/>
          <w:szCs w:val="22"/>
        </w:rPr>
        <w:t>7</w:t>
      </w:r>
      <w:r w:rsidR="0078147E">
        <w:rPr>
          <w:rFonts w:ascii="Arial" w:hAnsi="Arial" w:cs="Arial"/>
          <w:sz w:val="22"/>
          <w:szCs w:val="22"/>
        </w:rPr>
        <w:t>.godinu</w:t>
      </w:r>
    </w:p>
    <w:p w14:paraId="5032F3F6" w14:textId="692197E0" w:rsidR="00561D3D" w:rsidRDefault="00561D3D" w:rsidP="00561D3D">
      <w:pPr>
        <w:ind w:left="1410" w:hanging="1410"/>
        <w:jc w:val="both"/>
        <w:rPr>
          <w:rFonts w:ascii="Arial" w:hAnsi="Arial" w:cs="Arial"/>
          <w:sz w:val="22"/>
          <w:szCs w:val="22"/>
        </w:rPr>
      </w:pPr>
      <w:r w:rsidRPr="005F7A94">
        <w:rPr>
          <w:rFonts w:ascii="Arial" w:hAnsi="Arial" w:cs="Arial"/>
          <w:sz w:val="22"/>
          <w:szCs w:val="22"/>
        </w:rPr>
        <w:t xml:space="preserve">Prilog </w:t>
      </w:r>
      <w:r>
        <w:rPr>
          <w:rFonts w:ascii="Arial" w:hAnsi="Arial" w:cs="Arial"/>
          <w:sz w:val="22"/>
          <w:szCs w:val="22"/>
        </w:rPr>
        <w:t>2</w:t>
      </w:r>
      <w:r w:rsidRPr="005F7A94">
        <w:rPr>
          <w:rFonts w:ascii="Arial" w:hAnsi="Arial" w:cs="Arial"/>
          <w:sz w:val="22"/>
          <w:szCs w:val="22"/>
        </w:rPr>
        <w:t xml:space="preserve">: </w:t>
      </w:r>
      <w:r>
        <w:rPr>
          <w:rFonts w:ascii="Arial" w:hAnsi="Arial" w:cs="Arial"/>
          <w:sz w:val="22"/>
          <w:szCs w:val="22"/>
        </w:rPr>
        <w:tab/>
        <w:t>Tablica: Sadržaj financijskog plana izvanproračunskog korisnika za 202</w:t>
      </w:r>
      <w:r w:rsidR="005B42AA">
        <w:rPr>
          <w:rFonts w:ascii="Arial" w:hAnsi="Arial" w:cs="Arial"/>
          <w:sz w:val="22"/>
          <w:szCs w:val="22"/>
        </w:rPr>
        <w:t>5</w:t>
      </w:r>
      <w:r>
        <w:rPr>
          <w:rFonts w:ascii="Arial" w:hAnsi="Arial" w:cs="Arial"/>
          <w:sz w:val="22"/>
          <w:szCs w:val="22"/>
        </w:rPr>
        <w:t>. i projekcija za 202</w:t>
      </w:r>
      <w:r w:rsidR="005B42AA">
        <w:rPr>
          <w:rFonts w:ascii="Arial" w:hAnsi="Arial" w:cs="Arial"/>
          <w:sz w:val="22"/>
          <w:szCs w:val="22"/>
        </w:rPr>
        <w:t>6</w:t>
      </w:r>
      <w:r>
        <w:rPr>
          <w:rFonts w:ascii="Arial" w:hAnsi="Arial" w:cs="Arial"/>
          <w:sz w:val="22"/>
          <w:szCs w:val="22"/>
        </w:rPr>
        <w:t>. i 202</w:t>
      </w:r>
      <w:r w:rsidR="005B42AA">
        <w:rPr>
          <w:rFonts w:ascii="Arial" w:hAnsi="Arial" w:cs="Arial"/>
          <w:sz w:val="22"/>
          <w:szCs w:val="22"/>
        </w:rPr>
        <w:t>7</w:t>
      </w:r>
      <w:r>
        <w:rPr>
          <w:rFonts w:ascii="Arial" w:hAnsi="Arial" w:cs="Arial"/>
          <w:sz w:val="22"/>
          <w:szCs w:val="22"/>
        </w:rPr>
        <w:t>.godinu</w:t>
      </w:r>
    </w:p>
    <w:p w14:paraId="035ADF3E" w14:textId="77777777" w:rsidR="00561D3D" w:rsidRDefault="00561D3D" w:rsidP="0078147E">
      <w:pPr>
        <w:ind w:left="1410" w:hanging="1410"/>
        <w:jc w:val="both"/>
        <w:rPr>
          <w:rFonts w:ascii="Arial" w:hAnsi="Arial" w:cs="Arial"/>
          <w:sz w:val="22"/>
          <w:szCs w:val="22"/>
        </w:rPr>
      </w:pPr>
    </w:p>
    <w:p w14:paraId="69218229" w14:textId="77777777" w:rsidR="00A92D5A" w:rsidRDefault="00A92D5A" w:rsidP="00663432">
      <w:pPr>
        <w:ind w:left="1410" w:hanging="1410"/>
        <w:jc w:val="both"/>
        <w:rPr>
          <w:rFonts w:ascii="Arial" w:hAnsi="Arial" w:cs="Arial"/>
          <w:sz w:val="22"/>
          <w:szCs w:val="22"/>
        </w:rPr>
      </w:pPr>
    </w:p>
    <w:p w14:paraId="458B4852" w14:textId="77777777" w:rsidR="00E844F6" w:rsidRDefault="00E844F6" w:rsidP="005F77CB">
      <w:pPr>
        <w:jc w:val="both"/>
        <w:rPr>
          <w:rFonts w:ascii="Arial" w:hAnsi="Arial" w:cs="Arial"/>
          <w:sz w:val="22"/>
          <w:szCs w:val="22"/>
        </w:rPr>
      </w:pPr>
    </w:p>
    <w:p w14:paraId="0B623B13" w14:textId="77777777" w:rsidR="005D58CE" w:rsidRPr="005F7A94" w:rsidRDefault="000B1CC1" w:rsidP="001C05FF">
      <w:pPr>
        <w:jc w:val="both"/>
        <w:rPr>
          <w:rFonts w:ascii="Arial" w:hAnsi="Arial" w:cs="Arial"/>
          <w:sz w:val="22"/>
          <w:szCs w:val="22"/>
        </w:rPr>
      </w:pPr>
      <w:r w:rsidRPr="005F7A94">
        <w:rPr>
          <w:rFonts w:ascii="Arial" w:hAnsi="Arial" w:cs="Arial"/>
          <w:sz w:val="22"/>
          <w:szCs w:val="22"/>
        </w:rPr>
        <w:t>KLASA:</w:t>
      </w:r>
      <w:r w:rsidR="00DC512B" w:rsidRPr="005F7A94">
        <w:rPr>
          <w:rFonts w:ascii="Arial" w:hAnsi="Arial" w:cs="Arial"/>
          <w:sz w:val="22"/>
          <w:szCs w:val="22"/>
        </w:rPr>
        <w:t>400-0</w:t>
      </w:r>
      <w:r w:rsidR="000B0969">
        <w:rPr>
          <w:rFonts w:ascii="Arial" w:hAnsi="Arial" w:cs="Arial"/>
          <w:sz w:val="22"/>
          <w:szCs w:val="22"/>
        </w:rPr>
        <w:t>1</w:t>
      </w:r>
      <w:r w:rsidR="00E32FFB" w:rsidRPr="005F7A94">
        <w:rPr>
          <w:rFonts w:ascii="Arial" w:hAnsi="Arial" w:cs="Arial"/>
          <w:sz w:val="22"/>
          <w:szCs w:val="22"/>
        </w:rPr>
        <w:t>/</w:t>
      </w:r>
      <w:r w:rsidR="0081392F" w:rsidRPr="005F7A94">
        <w:rPr>
          <w:rFonts w:ascii="Arial" w:hAnsi="Arial" w:cs="Arial"/>
          <w:sz w:val="22"/>
          <w:szCs w:val="22"/>
        </w:rPr>
        <w:t>2</w:t>
      </w:r>
      <w:r w:rsidR="00486C9F">
        <w:rPr>
          <w:rFonts w:ascii="Arial" w:hAnsi="Arial" w:cs="Arial"/>
          <w:sz w:val="22"/>
          <w:szCs w:val="22"/>
        </w:rPr>
        <w:t>4</w:t>
      </w:r>
      <w:r w:rsidR="0081392F" w:rsidRPr="005F7A94">
        <w:rPr>
          <w:rFonts w:ascii="Arial" w:hAnsi="Arial" w:cs="Arial"/>
          <w:sz w:val="22"/>
          <w:szCs w:val="22"/>
        </w:rPr>
        <w:t>-</w:t>
      </w:r>
      <w:r w:rsidR="000B0969">
        <w:rPr>
          <w:rFonts w:ascii="Arial" w:hAnsi="Arial" w:cs="Arial"/>
          <w:sz w:val="22"/>
          <w:szCs w:val="22"/>
        </w:rPr>
        <w:t>01</w:t>
      </w:r>
      <w:r w:rsidR="0081392F" w:rsidRPr="005F7A94">
        <w:rPr>
          <w:rFonts w:ascii="Arial" w:hAnsi="Arial" w:cs="Arial"/>
          <w:sz w:val="22"/>
          <w:szCs w:val="22"/>
        </w:rPr>
        <w:t>/0</w:t>
      </w:r>
      <w:r w:rsidR="00486C9F">
        <w:rPr>
          <w:rFonts w:ascii="Arial" w:hAnsi="Arial" w:cs="Arial"/>
          <w:sz w:val="22"/>
          <w:szCs w:val="22"/>
        </w:rPr>
        <w:t>2</w:t>
      </w:r>
    </w:p>
    <w:p w14:paraId="5280EDBE" w14:textId="77777777" w:rsidR="0081392F" w:rsidRPr="005F7A94" w:rsidRDefault="000B1CC1" w:rsidP="006E00CF">
      <w:pPr>
        <w:jc w:val="both"/>
        <w:rPr>
          <w:rFonts w:ascii="Arial" w:hAnsi="Arial" w:cs="Arial"/>
          <w:sz w:val="22"/>
          <w:szCs w:val="22"/>
        </w:rPr>
      </w:pPr>
      <w:r w:rsidRPr="005F7A94">
        <w:rPr>
          <w:rFonts w:ascii="Arial" w:hAnsi="Arial" w:cs="Arial"/>
          <w:sz w:val="22"/>
          <w:szCs w:val="22"/>
        </w:rPr>
        <w:t xml:space="preserve">URBROJ: </w:t>
      </w:r>
      <w:r w:rsidR="00DC512B" w:rsidRPr="005F7A94">
        <w:rPr>
          <w:rFonts w:ascii="Arial" w:hAnsi="Arial" w:cs="Arial"/>
          <w:sz w:val="22"/>
          <w:szCs w:val="22"/>
        </w:rPr>
        <w:t>21</w:t>
      </w:r>
      <w:r w:rsidR="00945F20">
        <w:rPr>
          <w:rFonts w:ascii="Arial" w:hAnsi="Arial" w:cs="Arial"/>
          <w:sz w:val="22"/>
          <w:szCs w:val="22"/>
        </w:rPr>
        <w:t>63-13-04/01-2</w:t>
      </w:r>
      <w:r w:rsidR="00486C9F">
        <w:rPr>
          <w:rFonts w:ascii="Arial" w:hAnsi="Arial" w:cs="Arial"/>
          <w:sz w:val="22"/>
          <w:szCs w:val="22"/>
        </w:rPr>
        <w:t>4</w:t>
      </w:r>
      <w:r w:rsidR="00945F20">
        <w:rPr>
          <w:rFonts w:ascii="Arial" w:hAnsi="Arial" w:cs="Arial"/>
          <w:sz w:val="22"/>
          <w:szCs w:val="22"/>
        </w:rPr>
        <w:t>-</w:t>
      </w:r>
      <w:r w:rsidR="00486C9F">
        <w:rPr>
          <w:rFonts w:ascii="Arial" w:hAnsi="Arial" w:cs="Arial"/>
          <w:sz w:val="22"/>
          <w:szCs w:val="22"/>
        </w:rPr>
        <w:t>4</w:t>
      </w:r>
    </w:p>
    <w:p w14:paraId="372D6173" w14:textId="77777777" w:rsidR="007241D6" w:rsidRPr="005F7A94" w:rsidRDefault="00D568F6" w:rsidP="006E00CF">
      <w:pPr>
        <w:jc w:val="both"/>
        <w:rPr>
          <w:rFonts w:ascii="Arial" w:hAnsi="Arial" w:cs="Arial"/>
          <w:sz w:val="22"/>
          <w:szCs w:val="22"/>
        </w:rPr>
      </w:pPr>
      <w:r w:rsidRPr="005F7A94">
        <w:rPr>
          <w:rFonts w:ascii="Arial" w:hAnsi="Arial" w:cs="Arial"/>
          <w:sz w:val="22"/>
          <w:szCs w:val="22"/>
        </w:rPr>
        <w:t>Brtonigla-Verteneglio</w:t>
      </w:r>
      <w:r w:rsidR="006E00CF" w:rsidRPr="005F7A94">
        <w:rPr>
          <w:rFonts w:ascii="Arial" w:hAnsi="Arial" w:cs="Arial"/>
          <w:sz w:val="22"/>
          <w:szCs w:val="22"/>
        </w:rPr>
        <w:t xml:space="preserve">,  </w:t>
      </w:r>
      <w:r w:rsidR="00486C9F">
        <w:rPr>
          <w:rFonts w:ascii="Arial" w:hAnsi="Arial" w:cs="Arial"/>
          <w:sz w:val="22"/>
          <w:szCs w:val="22"/>
        </w:rPr>
        <w:t>25</w:t>
      </w:r>
      <w:r w:rsidR="00891D2C" w:rsidRPr="005F7A94">
        <w:rPr>
          <w:rFonts w:ascii="Arial" w:hAnsi="Arial" w:cs="Arial"/>
          <w:sz w:val="22"/>
          <w:szCs w:val="22"/>
        </w:rPr>
        <w:t xml:space="preserve">. </w:t>
      </w:r>
      <w:r w:rsidR="006E00CF" w:rsidRPr="005F7A94">
        <w:rPr>
          <w:rFonts w:ascii="Arial" w:hAnsi="Arial" w:cs="Arial"/>
          <w:sz w:val="22"/>
          <w:szCs w:val="22"/>
        </w:rPr>
        <w:t xml:space="preserve">rujna </w:t>
      </w:r>
      <w:r w:rsidR="00B9331A">
        <w:rPr>
          <w:rFonts w:ascii="Arial" w:hAnsi="Arial" w:cs="Arial"/>
          <w:sz w:val="22"/>
          <w:szCs w:val="22"/>
        </w:rPr>
        <w:t>202</w:t>
      </w:r>
      <w:r w:rsidR="00486C9F">
        <w:rPr>
          <w:rFonts w:ascii="Arial" w:hAnsi="Arial" w:cs="Arial"/>
          <w:sz w:val="22"/>
          <w:szCs w:val="22"/>
        </w:rPr>
        <w:t>4</w:t>
      </w:r>
      <w:r w:rsidR="006E00CF" w:rsidRPr="005F7A94">
        <w:rPr>
          <w:rFonts w:ascii="Arial" w:hAnsi="Arial" w:cs="Arial"/>
          <w:sz w:val="22"/>
          <w:szCs w:val="22"/>
        </w:rPr>
        <w:t>.g</w:t>
      </w:r>
    </w:p>
    <w:p w14:paraId="630040EE" w14:textId="77777777" w:rsidR="000B0969" w:rsidRDefault="000B0969" w:rsidP="007D014D">
      <w:pPr>
        <w:autoSpaceDE w:val="0"/>
        <w:autoSpaceDN w:val="0"/>
        <w:adjustRightInd w:val="0"/>
        <w:jc w:val="right"/>
        <w:rPr>
          <w:rFonts w:ascii="Arial" w:hAnsi="Arial" w:cs="Arial"/>
          <w:sz w:val="22"/>
          <w:szCs w:val="22"/>
        </w:rPr>
      </w:pPr>
    </w:p>
    <w:p w14:paraId="1BC7E798" w14:textId="77777777" w:rsidR="000B0969" w:rsidRDefault="000B0969" w:rsidP="007D014D">
      <w:pPr>
        <w:autoSpaceDE w:val="0"/>
        <w:autoSpaceDN w:val="0"/>
        <w:adjustRightInd w:val="0"/>
        <w:jc w:val="right"/>
        <w:rPr>
          <w:rFonts w:ascii="Arial" w:hAnsi="Arial" w:cs="Arial"/>
          <w:sz w:val="22"/>
          <w:szCs w:val="22"/>
        </w:rPr>
      </w:pPr>
    </w:p>
    <w:p w14:paraId="5F0C72BB" w14:textId="77777777" w:rsidR="005A5C13" w:rsidRPr="005F7A94" w:rsidRDefault="00DC512B" w:rsidP="007D014D">
      <w:pPr>
        <w:autoSpaceDE w:val="0"/>
        <w:autoSpaceDN w:val="0"/>
        <w:adjustRightInd w:val="0"/>
        <w:jc w:val="right"/>
        <w:rPr>
          <w:rFonts w:ascii="Arial" w:hAnsi="Arial" w:cs="Arial"/>
          <w:sz w:val="22"/>
          <w:szCs w:val="22"/>
        </w:rPr>
      </w:pPr>
      <w:r w:rsidRPr="005F7A94">
        <w:rPr>
          <w:rFonts w:ascii="Arial" w:hAnsi="Arial" w:cs="Arial"/>
          <w:sz w:val="22"/>
          <w:szCs w:val="22"/>
        </w:rPr>
        <w:t>Jedinstveni upravni odjel</w:t>
      </w:r>
    </w:p>
    <w:p w14:paraId="7B9A58D4" w14:textId="77777777" w:rsidR="001823A6" w:rsidRPr="005F7A94" w:rsidRDefault="00DC512B" w:rsidP="001823A6">
      <w:pPr>
        <w:autoSpaceDE w:val="0"/>
        <w:autoSpaceDN w:val="0"/>
        <w:adjustRightInd w:val="0"/>
        <w:jc w:val="right"/>
        <w:rPr>
          <w:rFonts w:ascii="Arial" w:hAnsi="Arial" w:cs="Arial"/>
          <w:sz w:val="22"/>
          <w:szCs w:val="22"/>
        </w:rPr>
      </w:pPr>
      <w:r w:rsidRPr="005F7A94">
        <w:rPr>
          <w:rFonts w:ascii="Arial" w:hAnsi="Arial" w:cs="Arial"/>
          <w:sz w:val="22"/>
          <w:szCs w:val="22"/>
        </w:rPr>
        <w:t>Pročelnica</w:t>
      </w:r>
    </w:p>
    <w:p w14:paraId="6B4EC89B" w14:textId="77777777" w:rsidR="00324DFB" w:rsidRPr="005F7A94" w:rsidRDefault="003D5CE9" w:rsidP="001823A6">
      <w:pPr>
        <w:autoSpaceDE w:val="0"/>
        <w:autoSpaceDN w:val="0"/>
        <w:adjustRightInd w:val="0"/>
        <w:jc w:val="right"/>
        <w:rPr>
          <w:rFonts w:ascii="Arial" w:hAnsi="Arial" w:cs="Arial"/>
          <w:b/>
          <w:caps/>
          <w:sz w:val="22"/>
          <w:szCs w:val="22"/>
        </w:rPr>
      </w:pPr>
      <w:r w:rsidRPr="005F7A94">
        <w:rPr>
          <w:rFonts w:ascii="Arial" w:hAnsi="Arial" w:cs="Arial"/>
          <w:sz w:val="22"/>
          <w:szCs w:val="22"/>
        </w:rPr>
        <w:t>Marica Garić dipl.iur.</w:t>
      </w:r>
    </w:p>
    <w:sectPr w:rsidR="00324DFB" w:rsidRPr="005F7A94">
      <w:footerReference w:type="default" r:id="rId10"/>
      <w:pgSz w:w="11905" w:h="16837"/>
      <w:pgMar w:top="1077" w:right="1418" w:bottom="1418" w:left="1247"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471773" w14:textId="77777777" w:rsidR="00EB7086" w:rsidRDefault="00EB7086" w:rsidP="00A80D73">
      <w:r>
        <w:separator/>
      </w:r>
    </w:p>
  </w:endnote>
  <w:endnote w:type="continuationSeparator" w:id="0">
    <w:p w14:paraId="65C53A81" w14:textId="77777777" w:rsidR="00EB7086" w:rsidRDefault="00EB7086" w:rsidP="00A8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ndale Sans UI">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05D3A" w14:textId="5C8A2216" w:rsidR="00A80D73" w:rsidRDefault="004F6931">
    <w:pPr>
      <w:pStyle w:val="Footer"/>
      <w:ind w:right="360"/>
    </w:pPr>
    <w:r>
      <w:rPr>
        <w:noProof/>
      </w:rPr>
      <mc:AlternateContent>
        <mc:Choice Requires="wps">
          <w:drawing>
            <wp:anchor distT="0" distB="0" distL="0" distR="0" simplePos="0" relativeHeight="251657728" behindDoc="0" locked="0" layoutInCell="1" allowOverlap="1" wp14:anchorId="445EF3CA" wp14:editId="69221B9C">
              <wp:simplePos x="0" y="0"/>
              <wp:positionH relativeFrom="page">
                <wp:posOffset>6506210</wp:posOffset>
              </wp:positionH>
              <wp:positionV relativeFrom="paragraph">
                <wp:posOffset>635</wp:posOffset>
              </wp:positionV>
              <wp:extent cx="152400" cy="174625"/>
              <wp:effectExtent l="635" t="635" r="8890" b="5715"/>
              <wp:wrapSquare wrapText="largest"/>
              <wp:docPr id="14063050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BB5D75" w14:textId="77777777" w:rsidR="00A80D73" w:rsidRDefault="00A80D73">
                          <w:pPr>
                            <w:pStyle w:val="Footer"/>
                          </w:pPr>
                          <w:r>
                            <w:rPr>
                              <w:rStyle w:val="PageNumber"/>
                            </w:rPr>
                            <w:fldChar w:fldCharType="begin"/>
                          </w:r>
                          <w:r>
                            <w:rPr>
                              <w:rStyle w:val="PageNumber"/>
                            </w:rPr>
                            <w:instrText xml:space="preserve"> PAGE </w:instrText>
                          </w:r>
                          <w:r>
                            <w:rPr>
                              <w:rStyle w:val="PageNumber"/>
                            </w:rPr>
                            <w:fldChar w:fldCharType="separate"/>
                          </w:r>
                          <w:r w:rsidR="0022227D">
                            <w:rPr>
                              <w:rStyle w:val="PageNumber"/>
                              <w:noProof/>
                            </w:rPr>
                            <w:t>6</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EF3CA" id="_x0000_t202" coordsize="21600,21600" o:spt="202" path="m,l,21600r21600,l21600,xe">
              <v:stroke joinstyle="miter"/>
              <v:path gradientshapeok="t" o:connecttype="rect"/>
            </v:shapetype>
            <v:shape id="Text Box 1" o:spid="_x0000_s1026" type="#_x0000_t202" style="position:absolute;margin-left:512.3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inx9AEAANYDAAAOAAAAZHJzL2Uyb0RvYy54bWysU9tu2zAMfR+wfxD0vjgJ2m4w4hRdigwD&#10;ugvQ7QNoWbaFyaJGKbG7rx8lJ+kub8P8IFCidMhzeLy5nQYrjpqCQVfJ1WIphXYKG+O6Sn79sn/1&#10;RooQwTVg0elKPukgb7cvX2xGX+o19mgbTYJBXChHX8k+Rl8WRVC9HiAs0GvHyRZpgMhb6oqGYGT0&#10;wRbr5fKmGJEaT6h0CHx6PyflNuO3rVbxU9sGHYWtJPcW80p5rdNabDdQdgS+N+rUBvxDFwMYx0Uv&#10;UPcQQRzI/AU1GEUYsI0LhUOBbWuUzhyYzWr5B5vHHrzOXFic4C8yhf8Hqz4eH/1nEnF6ixMPMJMI&#10;/gHVtyAc7npwnb4jwrHX0HDhVZKsGH0oT0+T1KEMCaQeP2DDQ4ZDxAw0tTQkVZinYHQewNNFdD1F&#10;oVLJ6/XVkjOKU6vXVzfr61wByvNjTyG+0ziIFFSSeKYZHI4PIaZmoDxfSbUCWtPsjbV5Q129sySO&#10;wPPf529+a30P82n2AGOE+WrG+w3DuoTkMGHO5dJJliCxnvnHqZ44maSosXliMQhns/HPwUGP9EOK&#10;kY1WyfD9AKSlsO8dC5pceQ7oHNTnAJzip5WMUszhLs7uPXgyXc/I88gc3rHorcmCPHdx6pPNk3md&#10;jJ7c+es+33r+Hbc/AQAA//8DAFBLAwQUAAYACAAAACEALX23gdoAAAAJAQAADwAAAGRycy9kb3du&#10;cmV2LnhtbEyPwU7DMBBE70j8g7VI3KhDqNIQ4lRQBFdEQOrVjbdxlHgdxW4b/p7NCY5PM5p9W25n&#10;N4gzTqHzpOB+lYBAarzpqFXw/fV2l4MIUZPRgydU8IMBttX1VakL4y/0iec6toJHKBRagY1xLKQM&#10;jUWnw8qPSJwd/eR0ZJxaaSZ94XE3yDRJMul0R3zB6hF3Fpu+PjkFDx/pZh/e69fduMfHPg8v/ZGs&#10;Urc38/MTiIhz/CvDos/qULHTwZ/IBDEwJ+k64+6SiCVP1jnzQUG6yUBWpfz/QfULAAD//wMAUEsB&#10;Ai0AFAAGAAgAAAAhALaDOJL+AAAA4QEAABMAAAAAAAAAAAAAAAAAAAAAAFtDb250ZW50X1R5cGVz&#10;XS54bWxQSwECLQAUAAYACAAAACEAOP0h/9YAAACUAQAACwAAAAAAAAAAAAAAAAAvAQAAX3JlbHMv&#10;LnJlbHNQSwECLQAUAAYACAAAACEA9d4p8fQBAADWAwAADgAAAAAAAAAAAAAAAAAuAgAAZHJzL2Uy&#10;b0RvYy54bWxQSwECLQAUAAYACAAAACEALX23gdoAAAAJAQAADwAAAAAAAAAAAAAAAABOBAAAZHJz&#10;L2Rvd25yZXYueG1sUEsFBgAAAAAEAAQA8wAAAFUFAAAAAA==&#10;" stroked="f">
              <v:fill opacity="0"/>
              <v:textbox inset="0,0,0,0">
                <w:txbxContent>
                  <w:p w14:paraId="09BB5D75" w14:textId="77777777" w:rsidR="00A80D73" w:rsidRDefault="00A80D73">
                    <w:pPr>
                      <w:pStyle w:val="Footer"/>
                    </w:pPr>
                    <w:r>
                      <w:rPr>
                        <w:rStyle w:val="PageNumber"/>
                      </w:rPr>
                      <w:fldChar w:fldCharType="begin"/>
                    </w:r>
                    <w:r>
                      <w:rPr>
                        <w:rStyle w:val="PageNumber"/>
                      </w:rPr>
                      <w:instrText xml:space="preserve"> PAGE </w:instrText>
                    </w:r>
                    <w:r>
                      <w:rPr>
                        <w:rStyle w:val="PageNumber"/>
                      </w:rPr>
                      <w:fldChar w:fldCharType="separate"/>
                    </w:r>
                    <w:r w:rsidR="0022227D">
                      <w:rPr>
                        <w:rStyle w:val="PageNumber"/>
                        <w:noProof/>
                      </w:rPr>
                      <w:t>6</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DE98A" w14:textId="77777777" w:rsidR="00EB7086" w:rsidRDefault="00EB7086" w:rsidP="00A80D73">
      <w:r>
        <w:separator/>
      </w:r>
    </w:p>
  </w:footnote>
  <w:footnote w:type="continuationSeparator" w:id="0">
    <w:p w14:paraId="016CFAD8" w14:textId="77777777" w:rsidR="00EB7086" w:rsidRDefault="00EB7086" w:rsidP="00A80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filled="t">
        <v:fill color2="black"/>
        <v:imagedata r:id="rId1" o:title=""/>
      </v:shape>
    </w:pict>
  </w:numPicBullet>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lvl>
    <w:lvl w:ilvl="1">
      <w:start w:val="1"/>
      <w:numFmt w:val="decimal"/>
      <w:pStyle w:val="Heading2"/>
      <w:lvlText w:val="%1.%2."/>
      <w:lvlJc w:val="left"/>
      <w:pPr>
        <w:tabs>
          <w:tab w:val="num" w:pos="567"/>
        </w:tabs>
        <w:ind w:left="567" w:hanging="567"/>
      </w:pPr>
    </w:lvl>
    <w:lvl w:ilvl="2">
      <w:start w:val="1"/>
      <w:numFmt w:val="decimal"/>
      <w:pStyle w:val="Heading3"/>
      <w:lvlText w:val="%1.%2.%3."/>
      <w:lvlJc w:val="left"/>
      <w:pPr>
        <w:tabs>
          <w:tab w:val="num" w:pos="927"/>
        </w:tabs>
        <w:ind w:left="927" w:hanging="567"/>
      </w:pPr>
    </w:lvl>
    <w:lvl w:ilvl="3">
      <w:start w:val="1"/>
      <w:numFmt w:val="decimal"/>
      <w:pStyle w:val="Heading4"/>
      <w:lvlText w:val="%1.%2.%3.%4."/>
      <w:lvlJc w:val="left"/>
      <w:pPr>
        <w:tabs>
          <w:tab w:val="num" w:pos="1134"/>
        </w:tabs>
        <w:ind w:left="1134" w:hanging="1134"/>
      </w:pPr>
    </w:lvl>
    <w:lvl w:ilvl="4">
      <w:start w:val="1"/>
      <w:numFmt w:val="decimal"/>
      <w:pStyle w:val="Heading5"/>
      <w:lvlText w:val="%1.%2.%3.%4.%5."/>
      <w:lvlJc w:val="left"/>
      <w:pPr>
        <w:tabs>
          <w:tab w:val="num" w:pos="1134"/>
        </w:tabs>
        <w:ind w:left="1134" w:hanging="1134"/>
      </w:pPr>
    </w:lvl>
    <w:lvl w:ilvl="5">
      <w:start w:val="1"/>
      <w:numFmt w:val="decimal"/>
      <w:pStyle w:val="Heading6"/>
      <w:lvlText w:val="%1.%2.%3.%4.%5.%6."/>
      <w:lvlJc w:val="left"/>
      <w:pPr>
        <w:tabs>
          <w:tab w:val="num" w:pos="1701"/>
        </w:tabs>
        <w:ind w:left="1701" w:hanging="1701"/>
      </w:pPr>
    </w:lvl>
    <w:lvl w:ilvl="6">
      <w:start w:val="1"/>
      <w:numFmt w:val="decimal"/>
      <w:pStyle w:val="Heading7"/>
      <w:lvlText w:val="Prilog %7."/>
      <w:lvlJc w:val="left"/>
      <w:pPr>
        <w:tabs>
          <w:tab w:val="num" w:pos="567"/>
        </w:tabs>
        <w:ind w:left="567" w:hanging="567"/>
      </w:pPr>
    </w:lvl>
    <w:lvl w:ilvl="7">
      <w:start w:val="1"/>
      <w:numFmt w:val="decimal"/>
      <w:pStyle w:val="Heading8"/>
      <w:lvlText w:val="%8."/>
      <w:lvlJc w:val="left"/>
      <w:pPr>
        <w:tabs>
          <w:tab w:val="num" w:pos="567"/>
        </w:tabs>
        <w:ind w:left="567" w:hanging="567"/>
      </w:pPr>
    </w:lvl>
    <w:lvl w:ilvl="8">
      <w:start w:val="1"/>
      <w:numFmt w:val="decimal"/>
      <w:pStyle w:val="Heading9"/>
      <w:lvlText w:val="%8.%9."/>
      <w:lvlJc w:val="left"/>
      <w:pPr>
        <w:tabs>
          <w:tab w:val="num" w:pos="567"/>
        </w:tabs>
        <w:ind w:left="567" w:hanging="567"/>
      </w:pPr>
    </w:lvl>
  </w:abstractNum>
  <w:abstractNum w:abstractNumId="1" w15:restartNumberingAfterBreak="0">
    <w:nsid w:val="00000002"/>
    <w:multiLevelType w:val="singleLevel"/>
    <w:tmpl w:val="00000002"/>
    <w:name w:val="WW8Num3"/>
    <w:lvl w:ilvl="0">
      <w:start w:val="1"/>
      <w:numFmt w:val="bullet"/>
      <w:pStyle w:val="B2"/>
      <w:lvlText w:val=""/>
      <w:lvlJc w:val="left"/>
      <w:pPr>
        <w:tabs>
          <w:tab w:val="num" w:pos="1107"/>
        </w:tabs>
        <w:ind w:left="1107" w:hanging="567"/>
      </w:pPr>
      <w:rPr>
        <w:rFonts w:ascii="Symbol" w:hAnsi="Symbol"/>
      </w:rPr>
    </w:lvl>
  </w:abstractNum>
  <w:abstractNum w:abstractNumId="2" w15:restartNumberingAfterBreak="0">
    <w:nsid w:val="00000003"/>
    <w:multiLevelType w:val="singleLevel"/>
    <w:tmpl w:val="00000003"/>
    <w:name w:val="WW8Num7"/>
    <w:lvl w:ilvl="0">
      <w:start w:val="4"/>
      <w:numFmt w:val="bullet"/>
      <w:lvlText w:val="-"/>
      <w:lvlJc w:val="left"/>
      <w:pPr>
        <w:tabs>
          <w:tab w:val="num" w:pos="1068"/>
        </w:tabs>
        <w:ind w:left="1068" w:hanging="360"/>
      </w:pPr>
      <w:rPr>
        <w:rFonts w:ascii="Arial" w:hAnsi="Arial" w:cs="Arial"/>
      </w:rPr>
    </w:lvl>
  </w:abstractNum>
  <w:abstractNum w:abstractNumId="3" w15:restartNumberingAfterBreak="0">
    <w:nsid w:val="00000004"/>
    <w:multiLevelType w:val="multilevel"/>
    <w:tmpl w:val="00000004"/>
    <w:name w:val="WW8Num13"/>
    <w:lvl w:ilvl="0">
      <w:start w:val="1"/>
      <w:numFmt w:val="decimal"/>
      <w:pStyle w:val="T7"/>
      <w:suff w:val="space"/>
      <w:lvlText w:val="DIO %1"/>
      <w:lvlJc w:val="center"/>
      <w:pPr>
        <w:tabs>
          <w:tab w:val="num" w:pos="0"/>
        </w:tabs>
        <w:ind w:left="567" w:firstLine="0"/>
      </w:pPr>
    </w:lvl>
    <w:lvl w:ilvl="1">
      <w:start w:val="1"/>
      <w:numFmt w:val="upperRoman"/>
      <w:suff w:val="space"/>
      <w:lvlText w:val="GLAVA %2."/>
      <w:lvlJc w:val="center"/>
      <w:pPr>
        <w:tabs>
          <w:tab w:val="num" w:pos="0"/>
        </w:tabs>
        <w:ind w:left="567" w:firstLine="0"/>
      </w:pPr>
    </w:lvl>
    <w:lvl w:ilvl="2">
      <w:start w:val="1"/>
      <w:numFmt w:val="upperRoman"/>
      <w:suff w:val="space"/>
      <w:lvlText w:val="%3."/>
      <w:lvlJc w:val="center"/>
      <w:pPr>
        <w:tabs>
          <w:tab w:val="num" w:pos="0"/>
        </w:tabs>
        <w:ind w:left="567" w:firstLine="0"/>
      </w:pPr>
    </w:lvl>
    <w:lvl w:ilvl="3">
      <w:start w:val="1"/>
      <w:numFmt w:val="decimal"/>
      <w:suff w:val="space"/>
      <w:lvlText w:val="%4."/>
      <w:lvlJc w:val="center"/>
      <w:pPr>
        <w:tabs>
          <w:tab w:val="num" w:pos="0"/>
        </w:tabs>
        <w:ind w:left="567" w:firstLine="0"/>
      </w:pPr>
    </w:lvl>
    <w:lvl w:ilvl="4">
      <w:start w:val="1"/>
      <w:numFmt w:val="upperLetter"/>
      <w:suff w:val="space"/>
      <w:lvlText w:val="%5)"/>
      <w:lvlJc w:val="center"/>
      <w:pPr>
        <w:tabs>
          <w:tab w:val="num" w:pos="0"/>
        </w:tabs>
        <w:ind w:left="567" w:firstLine="0"/>
      </w:pPr>
    </w:lvl>
    <w:lvl w:ilvl="5">
      <w:start w:val="1"/>
      <w:numFmt w:val="decimal"/>
      <w:suff w:val="space"/>
      <w:lvlText w:val="ODJELJAK %6."/>
      <w:lvlJc w:val="center"/>
      <w:pPr>
        <w:tabs>
          <w:tab w:val="num" w:pos="0"/>
        </w:tabs>
        <w:ind w:left="567" w:firstLine="0"/>
      </w:pPr>
    </w:lvl>
    <w:lvl w:ilvl="6">
      <w:start w:val="1"/>
      <w:numFmt w:val="decimal"/>
      <w:suff w:val="space"/>
      <w:lvlText w:val="PODODJELJAK %7."/>
      <w:lvlJc w:val="center"/>
      <w:pPr>
        <w:tabs>
          <w:tab w:val="num" w:pos="0"/>
        </w:tabs>
        <w:ind w:left="567" w:firstLine="0"/>
      </w:pPr>
    </w:lvl>
    <w:lvl w:ilvl="7">
      <w:start w:val="1"/>
      <w:numFmt w:val="decimal"/>
      <w:suff w:val="space"/>
      <w:lvlText w:val="%8. Odsjek:"/>
      <w:lvlJc w:val="center"/>
      <w:pPr>
        <w:tabs>
          <w:tab w:val="num" w:pos="0"/>
        </w:tabs>
        <w:ind w:left="567" w:firstLine="0"/>
      </w:pPr>
    </w:lvl>
    <w:lvl w:ilvl="8">
      <w:start w:val="1"/>
      <w:numFmt w:val="none"/>
      <w:suff w:val="space"/>
      <w:lvlText w:val=""/>
      <w:lvlJc w:val="center"/>
      <w:pPr>
        <w:tabs>
          <w:tab w:val="num" w:pos="0"/>
        </w:tabs>
        <w:ind w:left="567" w:firstLine="0"/>
      </w:pPr>
    </w:lvl>
  </w:abstractNum>
  <w:abstractNum w:abstractNumId="4" w15:restartNumberingAfterBreak="0">
    <w:nsid w:val="00000005"/>
    <w:multiLevelType w:val="singleLevel"/>
    <w:tmpl w:val="00000005"/>
    <w:name w:val="WW8Num14"/>
    <w:lvl w:ilvl="0">
      <w:start w:val="1"/>
      <w:numFmt w:val="bullet"/>
      <w:lvlText w:val=""/>
      <w:lvlJc w:val="left"/>
      <w:pPr>
        <w:tabs>
          <w:tab w:val="num" w:pos="737"/>
        </w:tabs>
        <w:ind w:left="737" w:hanging="377"/>
      </w:pPr>
      <w:rPr>
        <w:rFonts w:ascii="Symbol" w:hAnsi="Symbol"/>
      </w:rPr>
    </w:lvl>
  </w:abstractNum>
  <w:abstractNum w:abstractNumId="5" w15:restartNumberingAfterBreak="0">
    <w:nsid w:val="00000006"/>
    <w:multiLevelType w:val="multilevel"/>
    <w:tmpl w:val="00000006"/>
    <w:name w:val="WW8Num16"/>
    <w:lvl w:ilvl="0">
      <w:start w:val="7"/>
      <w:numFmt w:val="decimal"/>
      <w:lvlText w:val="%1."/>
      <w:lvlJc w:val="left"/>
      <w:pPr>
        <w:tabs>
          <w:tab w:val="num" w:pos="360"/>
        </w:tabs>
        <w:ind w:left="360" w:hanging="360"/>
      </w:pPr>
      <w:rPr>
        <w:b/>
      </w:rPr>
    </w:lvl>
    <w:lvl w:ilvl="1">
      <w:start w:val="1"/>
      <w:numFmt w:val="decimal"/>
      <w:lvlText w:val="%1.%2."/>
      <w:lvlJc w:val="left"/>
      <w:pPr>
        <w:tabs>
          <w:tab w:val="num" w:pos="1428"/>
        </w:tabs>
        <w:ind w:left="1428" w:hanging="720"/>
      </w:pPr>
      <w:rPr>
        <w:b/>
      </w:rPr>
    </w:lvl>
    <w:lvl w:ilvl="2">
      <w:start w:val="1"/>
      <w:numFmt w:val="decimal"/>
      <w:lvlText w:val="%1.%2.%3."/>
      <w:lvlJc w:val="left"/>
      <w:pPr>
        <w:tabs>
          <w:tab w:val="num" w:pos="2136"/>
        </w:tabs>
        <w:ind w:left="2136" w:hanging="720"/>
      </w:pPr>
      <w:rPr>
        <w:b/>
      </w:rPr>
    </w:lvl>
    <w:lvl w:ilvl="3">
      <w:start w:val="1"/>
      <w:numFmt w:val="decimal"/>
      <w:lvlText w:val="%1.%2.%3.%4."/>
      <w:lvlJc w:val="left"/>
      <w:pPr>
        <w:tabs>
          <w:tab w:val="num" w:pos="3204"/>
        </w:tabs>
        <w:ind w:left="3204" w:hanging="1080"/>
      </w:pPr>
      <w:rPr>
        <w:b/>
      </w:rPr>
    </w:lvl>
    <w:lvl w:ilvl="4">
      <w:start w:val="1"/>
      <w:numFmt w:val="decimal"/>
      <w:lvlText w:val="%1.%2.%3.%4.%5."/>
      <w:lvlJc w:val="left"/>
      <w:pPr>
        <w:tabs>
          <w:tab w:val="num" w:pos="3912"/>
        </w:tabs>
        <w:ind w:left="3912" w:hanging="1080"/>
      </w:pPr>
      <w:rPr>
        <w:b/>
      </w:rPr>
    </w:lvl>
    <w:lvl w:ilvl="5">
      <w:start w:val="1"/>
      <w:numFmt w:val="decimal"/>
      <w:lvlText w:val="%1.%2.%3.%4.%5.%6."/>
      <w:lvlJc w:val="left"/>
      <w:pPr>
        <w:tabs>
          <w:tab w:val="num" w:pos="4980"/>
        </w:tabs>
        <w:ind w:left="4980" w:hanging="1440"/>
      </w:pPr>
      <w:rPr>
        <w:b/>
      </w:rPr>
    </w:lvl>
    <w:lvl w:ilvl="6">
      <w:start w:val="1"/>
      <w:numFmt w:val="decimal"/>
      <w:lvlText w:val="%1.%2.%3.%4.%5.%6.%7."/>
      <w:lvlJc w:val="left"/>
      <w:pPr>
        <w:tabs>
          <w:tab w:val="num" w:pos="5688"/>
        </w:tabs>
        <w:ind w:left="5688" w:hanging="1440"/>
      </w:pPr>
      <w:rPr>
        <w:b/>
      </w:rPr>
    </w:lvl>
    <w:lvl w:ilvl="7">
      <w:start w:val="1"/>
      <w:numFmt w:val="decimal"/>
      <w:lvlText w:val="%1.%2.%3.%4.%5.%6.%7.%8."/>
      <w:lvlJc w:val="left"/>
      <w:pPr>
        <w:tabs>
          <w:tab w:val="num" w:pos="6756"/>
        </w:tabs>
        <w:ind w:left="6756" w:hanging="1800"/>
      </w:pPr>
      <w:rPr>
        <w:b/>
      </w:rPr>
    </w:lvl>
    <w:lvl w:ilvl="8">
      <w:start w:val="1"/>
      <w:numFmt w:val="decimal"/>
      <w:lvlText w:val="%1.%2.%3.%4.%5.%6.%7.%8.%9."/>
      <w:lvlJc w:val="left"/>
      <w:pPr>
        <w:tabs>
          <w:tab w:val="num" w:pos="7464"/>
        </w:tabs>
        <w:ind w:left="7464" w:hanging="1800"/>
      </w:pPr>
      <w:rPr>
        <w:b/>
      </w:rPr>
    </w:lvl>
  </w:abstractNum>
  <w:abstractNum w:abstractNumId="6" w15:restartNumberingAfterBreak="0">
    <w:nsid w:val="00000007"/>
    <w:multiLevelType w:val="multilevel"/>
    <w:tmpl w:val="00000007"/>
    <w:name w:val="WW8Num19"/>
    <w:lvl w:ilvl="0">
      <w:start w:val="1"/>
      <w:numFmt w:val="none"/>
      <w:pStyle w:val="P8"/>
      <w:suff w:val="nothing"/>
      <w:lvlText w:val=""/>
      <w:lvlJc w:val="center"/>
      <w:pPr>
        <w:tabs>
          <w:tab w:val="num" w:pos="0"/>
        </w:tabs>
        <w:ind w:left="0" w:firstLine="0"/>
      </w:pPr>
    </w:lvl>
    <w:lvl w:ilvl="1">
      <w:start w:val="1"/>
      <w:numFmt w:val="none"/>
      <w:suff w:val="nothing"/>
      <w:lvlText w:val=""/>
      <w:lvlJc w:val="center"/>
      <w:pPr>
        <w:tabs>
          <w:tab w:val="num" w:pos="0"/>
        </w:tabs>
        <w:ind w:left="0" w:firstLine="0"/>
      </w:pPr>
    </w:lvl>
    <w:lvl w:ilvl="2">
      <w:start w:val="1"/>
      <w:numFmt w:val="none"/>
      <w:suff w:val="nothing"/>
      <w:lvlText w:val=""/>
      <w:lvlJc w:val="center"/>
      <w:pPr>
        <w:tabs>
          <w:tab w:val="num" w:pos="0"/>
        </w:tabs>
        <w:ind w:left="0" w:firstLine="0"/>
      </w:pPr>
    </w:lvl>
    <w:lvl w:ilvl="3">
      <w:start w:val="1"/>
      <w:numFmt w:val="none"/>
      <w:suff w:val="nothing"/>
      <w:lvlText w:val=""/>
      <w:lvlJc w:val="center"/>
      <w:pPr>
        <w:tabs>
          <w:tab w:val="num" w:pos="0"/>
        </w:tabs>
        <w:ind w:left="0" w:firstLine="0"/>
      </w:pPr>
    </w:lvl>
    <w:lvl w:ilvl="4">
      <w:start w:val="1"/>
      <w:numFmt w:val="none"/>
      <w:suff w:val="nothing"/>
      <w:lvlText w:val=""/>
      <w:lvlJc w:val="center"/>
      <w:pPr>
        <w:tabs>
          <w:tab w:val="num" w:pos="0"/>
        </w:tabs>
        <w:ind w:left="0" w:firstLine="0"/>
      </w:pPr>
    </w:lvl>
    <w:lvl w:ilvl="5">
      <w:start w:val="1"/>
      <w:numFmt w:val="none"/>
      <w:suff w:val="nothing"/>
      <w:lvlText w:val=""/>
      <w:lvlJc w:val="center"/>
      <w:pPr>
        <w:tabs>
          <w:tab w:val="num" w:pos="0"/>
        </w:tabs>
        <w:ind w:left="0" w:firstLine="0"/>
      </w:pPr>
    </w:lvl>
    <w:lvl w:ilvl="6">
      <w:start w:val="1"/>
      <w:numFmt w:val="none"/>
      <w:suff w:val="nothing"/>
      <w:lvlText w:val=""/>
      <w:lvlJc w:val="center"/>
      <w:pPr>
        <w:tabs>
          <w:tab w:val="num" w:pos="0"/>
        </w:tabs>
        <w:ind w:left="0" w:firstLine="0"/>
      </w:pPr>
    </w:lvl>
    <w:lvl w:ilvl="7">
      <w:start w:val="1"/>
      <w:numFmt w:val="none"/>
      <w:suff w:val="nothing"/>
      <w:lvlText w:val=""/>
      <w:lvlJc w:val="center"/>
      <w:pPr>
        <w:tabs>
          <w:tab w:val="num" w:pos="0"/>
        </w:tabs>
        <w:ind w:left="0" w:firstLine="0"/>
      </w:pPr>
    </w:lvl>
    <w:lvl w:ilvl="8">
      <w:start w:val="1"/>
      <w:numFmt w:val="none"/>
      <w:suff w:val="nothing"/>
      <w:lvlText w:val=""/>
      <w:lvlJc w:val="center"/>
      <w:pPr>
        <w:tabs>
          <w:tab w:val="num" w:pos="0"/>
        </w:tabs>
        <w:ind w:left="0" w:firstLine="0"/>
      </w:pPr>
    </w:lvl>
  </w:abstractNum>
  <w:abstractNum w:abstractNumId="7" w15:restartNumberingAfterBreak="0">
    <w:nsid w:val="00000008"/>
    <w:multiLevelType w:val="singleLevel"/>
    <w:tmpl w:val="00000008"/>
    <w:name w:val="WW8Num21"/>
    <w:lvl w:ilvl="0">
      <w:start w:val="1"/>
      <w:numFmt w:val="bullet"/>
      <w:lvlText w:val=""/>
      <w:lvlJc w:val="left"/>
      <w:pPr>
        <w:tabs>
          <w:tab w:val="num" w:pos="1080"/>
        </w:tabs>
        <w:ind w:left="1080" w:hanging="3"/>
      </w:pPr>
      <w:rPr>
        <w:rFonts w:ascii="Symbol" w:hAnsi="Symbol"/>
      </w:rPr>
    </w:lvl>
  </w:abstractNum>
  <w:abstractNum w:abstractNumId="8" w15:restartNumberingAfterBreak="0">
    <w:nsid w:val="00000009"/>
    <w:multiLevelType w:val="multilevel"/>
    <w:tmpl w:val="00000009"/>
    <w:name w:val="WW8Num22"/>
    <w:lvl w:ilvl="0">
      <w:start w:val="1"/>
      <w:numFmt w:val="bullet"/>
      <w:pStyle w:val="B9"/>
      <w:lvlText w:val=""/>
      <w:lvlJc w:val="left"/>
      <w:pPr>
        <w:tabs>
          <w:tab w:val="num" w:pos="567"/>
        </w:tabs>
        <w:ind w:left="567"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103"/>
        </w:tabs>
        <w:ind w:left="5103" w:hanging="567"/>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multilevel"/>
    <w:tmpl w:val="0000000A"/>
    <w:name w:val="WW8Num25"/>
    <w:lvl w:ilvl="0">
      <w:start w:val="1"/>
      <w:numFmt w:val="bullet"/>
      <w:pStyle w:val="B8"/>
      <w:lvlText w:val=""/>
      <w:lvlJc w:val="left"/>
      <w:pPr>
        <w:tabs>
          <w:tab w:val="num" w:pos="567"/>
        </w:tabs>
        <w:ind w:left="567"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4536"/>
        </w:tabs>
        <w:ind w:left="4536" w:hanging="567"/>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15:restartNumberingAfterBreak="0">
    <w:nsid w:val="00CC5082"/>
    <w:multiLevelType w:val="multilevel"/>
    <w:tmpl w:val="7F541AE4"/>
    <w:lvl w:ilvl="0">
      <w:start w:val="3"/>
      <w:numFmt w:val="decimal"/>
      <w:lvlText w:val="%1."/>
      <w:lvlJc w:val="left"/>
      <w:pPr>
        <w:ind w:left="360" w:hanging="360"/>
      </w:pPr>
      <w:rPr>
        <w:rFonts w:hint="default"/>
        <w:w w:val="105"/>
      </w:rPr>
    </w:lvl>
    <w:lvl w:ilvl="1">
      <w:start w:val="7"/>
      <w:numFmt w:val="decimal"/>
      <w:lvlText w:val="%1.%2."/>
      <w:lvlJc w:val="left"/>
      <w:pPr>
        <w:ind w:left="720" w:hanging="72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1" w15:restartNumberingAfterBreak="0">
    <w:nsid w:val="02594E86"/>
    <w:multiLevelType w:val="hybridMultilevel"/>
    <w:tmpl w:val="5ED6ABD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34479DA"/>
    <w:multiLevelType w:val="hybridMultilevel"/>
    <w:tmpl w:val="F3687234"/>
    <w:lvl w:ilvl="0" w:tplc="90EE9B42">
      <w:numFmt w:val="bullet"/>
      <w:lvlText w:val="□"/>
      <w:lvlJc w:val="left"/>
      <w:pPr>
        <w:ind w:left="838" w:hanging="360"/>
      </w:pPr>
      <w:rPr>
        <w:rFonts w:ascii="Times New Roman" w:eastAsia="Times New Roman" w:hAnsi="Times New Roman" w:cs="Times New Roman" w:hint="default"/>
        <w:w w:val="75"/>
        <w:sz w:val="24"/>
        <w:szCs w:val="24"/>
      </w:rPr>
    </w:lvl>
    <w:lvl w:ilvl="1" w:tplc="A4DE5988">
      <w:numFmt w:val="bullet"/>
      <w:lvlText w:val="-"/>
      <w:lvlJc w:val="left"/>
      <w:pPr>
        <w:ind w:left="1186" w:hanging="360"/>
      </w:pPr>
      <w:rPr>
        <w:rFonts w:ascii="Calibri" w:eastAsia="Calibri" w:hAnsi="Calibri" w:cs="Calibri" w:hint="default"/>
        <w:w w:val="99"/>
        <w:sz w:val="24"/>
        <w:szCs w:val="24"/>
      </w:rPr>
    </w:lvl>
    <w:lvl w:ilvl="2" w:tplc="1D7C86B2">
      <w:numFmt w:val="bullet"/>
      <w:lvlText w:val="•"/>
      <w:lvlJc w:val="left"/>
      <w:pPr>
        <w:ind w:left="2082" w:hanging="360"/>
      </w:pPr>
      <w:rPr>
        <w:rFonts w:hint="default"/>
      </w:rPr>
    </w:lvl>
    <w:lvl w:ilvl="3" w:tplc="C750E380">
      <w:numFmt w:val="bullet"/>
      <w:lvlText w:val="•"/>
      <w:lvlJc w:val="left"/>
      <w:pPr>
        <w:ind w:left="2985" w:hanging="360"/>
      </w:pPr>
      <w:rPr>
        <w:rFonts w:hint="default"/>
      </w:rPr>
    </w:lvl>
    <w:lvl w:ilvl="4" w:tplc="5CC8D032">
      <w:numFmt w:val="bullet"/>
      <w:lvlText w:val="•"/>
      <w:lvlJc w:val="left"/>
      <w:pPr>
        <w:ind w:left="3888" w:hanging="360"/>
      </w:pPr>
      <w:rPr>
        <w:rFonts w:hint="default"/>
      </w:rPr>
    </w:lvl>
    <w:lvl w:ilvl="5" w:tplc="96FE3324">
      <w:numFmt w:val="bullet"/>
      <w:lvlText w:val="•"/>
      <w:lvlJc w:val="left"/>
      <w:pPr>
        <w:ind w:left="4791" w:hanging="360"/>
      </w:pPr>
      <w:rPr>
        <w:rFonts w:hint="default"/>
      </w:rPr>
    </w:lvl>
    <w:lvl w:ilvl="6" w:tplc="567AE4AC">
      <w:numFmt w:val="bullet"/>
      <w:lvlText w:val="•"/>
      <w:lvlJc w:val="left"/>
      <w:pPr>
        <w:ind w:left="5694" w:hanging="360"/>
      </w:pPr>
      <w:rPr>
        <w:rFonts w:hint="default"/>
      </w:rPr>
    </w:lvl>
    <w:lvl w:ilvl="7" w:tplc="5858BC80">
      <w:numFmt w:val="bullet"/>
      <w:lvlText w:val="•"/>
      <w:lvlJc w:val="left"/>
      <w:pPr>
        <w:ind w:left="6597" w:hanging="360"/>
      </w:pPr>
      <w:rPr>
        <w:rFonts w:hint="default"/>
      </w:rPr>
    </w:lvl>
    <w:lvl w:ilvl="8" w:tplc="232EF2CA">
      <w:numFmt w:val="bullet"/>
      <w:lvlText w:val="•"/>
      <w:lvlJc w:val="left"/>
      <w:pPr>
        <w:ind w:left="7500" w:hanging="360"/>
      </w:pPr>
      <w:rPr>
        <w:rFonts w:hint="default"/>
      </w:rPr>
    </w:lvl>
  </w:abstractNum>
  <w:abstractNum w:abstractNumId="13" w15:restartNumberingAfterBreak="0">
    <w:nsid w:val="05134EDE"/>
    <w:multiLevelType w:val="hybridMultilevel"/>
    <w:tmpl w:val="213A264C"/>
    <w:lvl w:ilvl="0" w:tplc="420AE19E">
      <w:start w:val="1"/>
      <w:numFmt w:val="lowerLetter"/>
      <w:lvlText w:val="%1)"/>
      <w:lvlJc w:val="left"/>
      <w:pPr>
        <w:ind w:left="720" w:hanging="360"/>
      </w:pPr>
      <w:rPr>
        <w:rFonts w:ascii="Times New Roman" w:hAnsi="Times New Roman" w:cs="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062C7175"/>
    <w:multiLevelType w:val="hybridMultilevel"/>
    <w:tmpl w:val="AA5AC1F6"/>
    <w:lvl w:ilvl="0" w:tplc="7722DF2C">
      <w:start w:val="1"/>
      <w:numFmt w:val="decimal"/>
      <w:lvlText w:val="%1."/>
      <w:lvlJc w:val="left"/>
      <w:pPr>
        <w:ind w:left="838" w:hanging="360"/>
      </w:pPr>
      <w:rPr>
        <w:rFonts w:ascii="Times New Roman" w:eastAsia="Times New Roman" w:hAnsi="Times New Roman" w:cs="Times New Roman" w:hint="default"/>
        <w:w w:val="101"/>
        <w:sz w:val="24"/>
        <w:szCs w:val="24"/>
      </w:rPr>
    </w:lvl>
    <w:lvl w:ilvl="1" w:tplc="3EEEB4E6">
      <w:numFmt w:val="bullet"/>
      <w:lvlText w:val="•"/>
      <w:lvlJc w:val="left"/>
      <w:pPr>
        <w:ind w:left="1686" w:hanging="360"/>
      </w:pPr>
      <w:rPr>
        <w:rFonts w:hint="default"/>
      </w:rPr>
    </w:lvl>
    <w:lvl w:ilvl="2" w:tplc="8358702A">
      <w:numFmt w:val="bullet"/>
      <w:lvlText w:val="•"/>
      <w:lvlJc w:val="left"/>
      <w:pPr>
        <w:ind w:left="2533" w:hanging="360"/>
      </w:pPr>
      <w:rPr>
        <w:rFonts w:hint="default"/>
      </w:rPr>
    </w:lvl>
    <w:lvl w:ilvl="3" w:tplc="7B60AE5E">
      <w:numFmt w:val="bullet"/>
      <w:lvlText w:val="•"/>
      <w:lvlJc w:val="left"/>
      <w:pPr>
        <w:ind w:left="3379" w:hanging="360"/>
      </w:pPr>
      <w:rPr>
        <w:rFonts w:hint="default"/>
      </w:rPr>
    </w:lvl>
    <w:lvl w:ilvl="4" w:tplc="FD5C57AA">
      <w:numFmt w:val="bullet"/>
      <w:lvlText w:val="•"/>
      <w:lvlJc w:val="left"/>
      <w:pPr>
        <w:ind w:left="4226" w:hanging="360"/>
      </w:pPr>
      <w:rPr>
        <w:rFonts w:hint="default"/>
      </w:rPr>
    </w:lvl>
    <w:lvl w:ilvl="5" w:tplc="97D678EC">
      <w:numFmt w:val="bullet"/>
      <w:lvlText w:val="•"/>
      <w:lvlJc w:val="left"/>
      <w:pPr>
        <w:ind w:left="5073" w:hanging="360"/>
      </w:pPr>
      <w:rPr>
        <w:rFonts w:hint="default"/>
      </w:rPr>
    </w:lvl>
    <w:lvl w:ilvl="6" w:tplc="877ACF38">
      <w:numFmt w:val="bullet"/>
      <w:lvlText w:val="•"/>
      <w:lvlJc w:val="left"/>
      <w:pPr>
        <w:ind w:left="5919" w:hanging="360"/>
      </w:pPr>
      <w:rPr>
        <w:rFonts w:hint="default"/>
      </w:rPr>
    </w:lvl>
    <w:lvl w:ilvl="7" w:tplc="498AAE96">
      <w:numFmt w:val="bullet"/>
      <w:lvlText w:val="•"/>
      <w:lvlJc w:val="left"/>
      <w:pPr>
        <w:ind w:left="6766" w:hanging="360"/>
      </w:pPr>
      <w:rPr>
        <w:rFonts w:hint="default"/>
      </w:rPr>
    </w:lvl>
    <w:lvl w:ilvl="8" w:tplc="60CE47A6">
      <w:numFmt w:val="bullet"/>
      <w:lvlText w:val="•"/>
      <w:lvlJc w:val="left"/>
      <w:pPr>
        <w:ind w:left="7613" w:hanging="360"/>
      </w:pPr>
      <w:rPr>
        <w:rFonts w:hint="default"/>
      </w:rPr>
    </w:lvl>
  </w:abstractNum>
  <w:abstractNum w:abstractNumId="15" w15:restartNumberingAfterBreak="0">
    <w:nsid w:val="0C8B5E24"/>
    <w:multiLevelType w:val="multilevel"/>
    <w:tmpl w:val="A7F62C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7595B37"/>
    <w:multiLevelType w:val="hybridMultilevel"/>
    <w:tmpl w:val="3D4ABD0E"/>
    <w:lvl w:ilvl="0" w:tplc="618E067E">
      <w:numFmt w:val="bullet"/>
      <w:lvlText w:val="□"/>
      <w:lvlJc w:val="left"/>
      <w:pPr>
        <w:ind w:left="898" w:hanging="360"/>
      </w:pPr>
      <w:rPr>
        <w:rFonts w:ascii="Times New Roman" w:eastAsia="Times New Roman" w:hAnsi="Times New Roman" w:cs="Times New Roman" w:hint="default"/>
        <w:w w:val="75"/>
        <w:sz w:val="24"/>
        <w:szCs w:val="24"/>
      </w:rPr>
    </w:lvl>
    <w:lvl w:ilvl="1" w:tplc="7868B204">
      <w:numFmt w:val="bullet"/>
      <w:lvlText w:val="•"/>
      <w:lvlJc w:val="left"/>
      <w:pPr>
        <w:ind w:left="1740" w:hanging="360"/>
      </w:pPr>
      <w:rPr>
        <w:rFonts w:hint="default"/>
      </w:rPr>
    </w:lvl>
    <w:lvl w:ilvl="2" w:tplc="CF466A7E">
      <w:numFmt w:val="bullet"/>
      <w:lvlText w:val="•"/>
      <w:lvlJc w:val="left"/>
      <w:pPr>
        <w:ind w:left="2581" w:hanging="360"/>
      </w:pPr>
      <w:rPr>
        <w:rFonts w:hint="default"/>
      </w:rPr>
    </w:lvl>
    <w:lvl w:ilvl="3" w:tplc="052CE510">
      <w:numFmt w:val="bullet"/>
      <w:lvlText w:val="•"/>
      <w:lvlJc w:val="left"/>
      <w:pPr>
        <w:ind w:left="3421" w:hanging="360"/>
      </w:pPr>
      <w:rPr>
        <w:rFonts w:hint="default"/>
      </w:rPr>
    </w:lvl>
    <w:lvl w:ilvl="4" w:tplc="3404F130">
      <w:numFmt w:val="bullet"/>
      <w:lvlText w:val="•"/>
      <w:lvlJc w:val="left"/>
      <w:pPr>
        <w:ind w:left="4262" w:hanging="360"/>
      </w:pPr>
      <w:rPr>
        <w:rFonts w:hint="default"/>
      </w:rPr>
    </w:lvl>
    <w:lvl w:ilvl="5" w:tplc="53008BF6">
      <w:numFmt w:val="bullet"/>
      <w:lvlText w:val="•"/>
      <w:lvlJc w:val="left"/>
      <w:pPr>
        <w:ind w:left="5103" w:hanging="360"/>
      </w:pPr>
      <w:rPr>
        <w:rFonts w:hint="default"/>
      </w:rPr>
    </w:lvl>
    <w:lvl w:ilvl="6" w:tplc="C63EB5D4">
      <w:numFmt w:val="bullet"/>
      <w:lvlText w:val="•"/>
      <w:lvlJc w:val="left"/>
      <w:pPr>
        <w:ind w:left="5943" w:hanging="360"/>
      </w:pPr>
      <w:rPr>
        <w:rFonts w:hint="default"/>
      </w:rPr>
    </w:lvl>
    <w:lvl w:ilvl="7" w:tplc="2C8202BA">
      <w:numFmt w:val="bullet"/>
      <w:lvlText w:val="•"/>
      <w:lvlJc w:val="left"/>
      <w:pPr>
        <w:ind w:left="6784" w:hanging="360"/>
      </w:pPr>
      <w:rPr>
        <w:rFonts w:hint="default"/>
      </w:rPr>
    </w:lvl>
    <w:lvl w:ilvl="8" w:tplc="14929176">
      <w:numFmt w:val="bullet"/>
      <w:lvlText w:val="•"/>
      <w:lvlJc w:val="left"/>
      <w:pPr>
        <w:ind w:left="7625" w:hanging="360"/>
      </w:pPr>
      <w:rPr>
        <w:rFonts w:hint="default"/>
      </w:rPr>
    </w:lvl>
  </w:abstractNum>
  <w:abstractNum w:abstractNumId="17" w15:restartNumberingAfterBreak="0">
    <w:nsid w:val="175C5E2E"/>
    <w:multiLevelType w:val="hybridMultilevel"/>
    <w:tmpl w:val="6E8EB2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1DBF4D7C"/>
    <w:multiLevelType w:val="hybridMultilevel"/>
    <w:tmpl w:val="C10EEB5A"/>
    <w:lvl w:ilvl="0" w:tplc="173CC6B0">
      <w:start w:val="8"/>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1DC36B44"/>
    <w:multiLevelType w:val="hybridMultilevel"/>
    <w:tmpl w:val="447EF046"/>
    <w:lvl w:ilvl="0" w:tplc="CD4A4FF8">
      <w:start w:val="6"/>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3684A82"/>
    <w:multiLevelType w:val="hybridMultilevel"/>
    <w:tmpl w:val="4DA8A1EA"/>
    <w:lvl w:ilvl="0" w:tplc="44747CE8">
      <w:start w:val="1"/>
      <w:numFmt w:val="low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1" w15:restartNumberingAfterBreak="0">
    <w:nsid w:val="343631C1"/>
    <w:multiLevelType w:val="hybridMultilevel"/>
    <w:tmpl w:val="E3D8994A"/>
    <w:lvl w:ilvl="0" w:tplc="6886424C">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94C68E3"/>
    <w:multiLevelType w:val="hybridMultilevel"/>
    <w:tmpl w:val="45343244"/>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396A53F6"/>
    <w:multiLevelType w:val="hybridMultilevel"/>
    <w:tmpl w:val="BA70D4B0"/>
    <w:lvl w:ilvl="0" w:tplc="041A000F">
      <w:start w:val="1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3C5A75D8"/>
    <w:multiLevelType w:val="multilevel"/>
    <w:tmpl w:val="7ABE6FE2"/>
    <w:lvl w:ilvl="0">
      <w:start w:val="1"/>
      <w:numFmt w:val="decimal"/>
      <w:lvlText w:val="%1."/>
      <w:lvlJc w:val="left"/>
      <w:pPr>
        <w:ind w:left="543" w:hanging="425"/>
      </w:pPr>
      <w:rPr>
        <w:rFonts w:ascii="Times New Roman" w:eastAsia="Times New Roman" w:hAnsi="Times New Roman" w:cs="Times New Roman" w:hint="default"/>
        <w:spacing w:val="-2"/>
        <w:w w:val="101"/>
        <w:sz w:val="28"/>
        <w:szCs w:val="28"/>
      </w:rPr>
    </w:lvl>
    <w:lvl w:ilvl="1">
      <w:start w:val="1"/>
      <w:numFmt w:val="decimal"/>
      <w:lvlText w:val="%2."/>
      <w:lvlJc w:val="left"/>
      <w:pPr>
        <w:ind w:left="838" w:hanging="360"/>
        <w:jc w:val="right"/>
      </w:pPr>
      <w:rPr>
        <w:rFonts w:hint="default"/>
        <w:w w:val="99"/>
      </w:rPr>
    </w:lvl>
    <w:lvl w:ilvl="2">
      <w:start w:val="1"/>
      <w:numFmt w:val="decimal"/>
      <w:lvlText w:val="%2.%3."/>
      <w:lvlJc w:val="left"/>
      <w:pPr>
        <w:ind w:left="905" w:hanging="430"/>
        <w:jc w:val="right"/>
      </w:pPr>
      <w:rPr>
        <w:rFonts w:ascii="Times New Roman" w:eastAsia="Times New Roman" w:hAnsi="Times New Roman" w:cs="Times New Roman" w:hint="default"/>
        <w:w w:val="101"/>
        <w:sz w:val="24"/>
        <w:szCs w:val="24"/>
      </w:rPr>
    </w:lvl>
    <w:lvl w:ilvl="3">
      <w:numFmt w:val="bullet"/>
      <w:lvlText w:val="•"/>
      <w:lvlJc w:val="left"/>
      <w:pPr>
        <w:ind w:left="980" w:hanging="430"/>
      </w:pPr>
      <w:rPr>
        <w:rFonts w:hint="default"/>
      </w:rPr>
    </w:lvl>
    <w:lvl w:ilvl="4">
      <w:numFmt w:val="bullet"/>
      <w:lvlText w:val="•"/>
      <w:lvlJc w:val="left"/>
      <w:pPr>
        <w:ind w:left="2169" w:hanging="430"/>
      </w:pPr>
      <w:rPr>
        <w:rFonts w:hint="default"/>
      </w:rPr>
    </w:lvl>
    <w:lvl w:ilvl="5">
      <w:numFmt w:val="bullet"/>
      <w:lvlText w:val="•"/>
      <w:lvlJc w:val="left"/>
      <w:pPr>
        <w:ind w:left="3358" w:hanging="430"/>
      </w:pPr>
      <w:rPr>
        <w:rFonts w:hint="default"/>
      </w:rPr>
    </w:lvl>
    <w:lvl w:ilvl="6">
      <w:numFmt w:val="bullet"/>
      <w:lvlText w:val="•"/>
      <w:lvlJc w:val="left"/>
      <w:pPr>
        <w:ind w:left="4548" w:hanging="430"/>
      </w:pPr>
      <w:rPr>
        <w:rFonts w:hint="default"/>
      </w:rPr>
    </w:lvl>
    <w:lvl w:ilvl="7">
      <w:numFmt w:val="bullet"/>
      <w:lvlText w:val="•"/>
      <w:lvlJc w:val="left"/>
      <w:pPr>
        <w:ind w:left="5737" w:hanging="430"/>
      </w:pPr>
      <w:rPr>
        <w:rFonts w:hint="default"/>
      </w:rPr>
    </w:lvl>
    <w:lvl w:ilvl="8">
      <w:numFmt w:val="bullet"/>
      <w:lvlText w:val="•"/>
      <w:lvlJc w:val="left"/>
      <w:pPr>
        <w:ind w:left="6927" w:hanging="430"/>
      </w:pPr>
      <w:rPr>
        <w:rFonts w:hint="default"/>
      </w:rPr>
    </w:lvl>
  </w:abstractNum>
  <w:abstractNum w:abstractNumId="25" w15:restartNumberingAfterBreak="0">
    <w:nsid w:val="426C69D9"/>
    <w:multiLevelType w:val="multilevel"/>
    <w:tmpl w:val="DA64D7BC"/>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DE5F70"/>
    <w:multiLevelType w:val="hybridMultilevel"/>
    <w:tmpl w:val="A4D899DE"/>
    <w:lvl w:ilvl="0" w:tplc="C9D6C4E8">
      <w:start w:val="1"/>
      <w:numFmt w:val="decimal"/>
      <w:lvlText w:val="%1."/>
      <w:lvlJc w:val="left"/>
      <w:pPr>
        <w:tabs>
          <w:tab w:val="num" w:pos="420"/>
        </w:tabs>
        <w:ind w:left="420" w:hanging="360"/>
      </w:pPr>
      <w:rPr>
        <w:rFonts w:hint="default"/>
      </w:rPr>
    </w:lvl>
    <w:lvl w:ilvl="1" w:tplc="041A0019">
      <w:start w:val="1"/>
      <w:numFmt w:val="lowerLetter"/>
      <w:lvlText w:val="%2."/>
      <w:lvlJc w:val="left"/>
      <w:pPr>
        <w:tabs>
          <w:tab w:val="num" w:pos="1140"/>
        </w:tabs>
        <w:ind w:left="1140" w:hanging="360"/>
      </w:pPr>
    </w:lvl>
    <w:lvl w:ilvl="2" w:tplc="041A001B" w:tentative="1">
      <w:start w:val="1"/>
      <w:numFmt w:val="lowerRoman"/>
      <w:lvlText w:val="%3."/>
      <w:lvlJc w:val="right"/>
      <w:pPr>
        <w:tabs>
          <w:tab w:val="num" w:pos="1860"/>
        </w:tabs>
        <w:ind w:left="1860" w:hanging="180"/>
      </w:pPr>
    </w:lvl>
    <w:lvl w:ilvl="3" w:tplc="041A000F" w:tentative="1">
      <w:start w:val="1"/>
      <w:numFmt w:val="decimal"/>
      <w:lvlText w:val="%4."/>
      <w:lvlJc w:val="left"/>
      <w:pPr>
        <w:tabs>
          <w:tab w:val="num" w:pos="2580"/>
        </w:tabs>
        <w:ind w:left="2580" w:hanging="360"/>
      </w:pPr>
    </w:lvl>
    <w:lvl w:ilvl="4" w:tplc="041A0019" w:tentative="1">
      <w:start w:val="1"/>
      <w:numFmt w:val="lowerLetter"/>
      <w:lvlText w:val="%5."/>
      <w:lvlJc w:val="left"/>
      <w:pPr>
        <w:tabs>
          <w:tab w:val="num" w:pos="3300"/>
        </w:tabs>
        <w:ind w:left="3300" w:hanging="360"/>
      </w:pPr>
    </w:lvl>
    <w:lvl w:ilvl="5" w:tplc="041A001B" w:tentative="1">
      <w:start w:val="1"/>
      <w:numFmt w:val="lowerRoman"/>
      <w:lvlText w:val="%6."/>
      <w:lvlJc w:val="right"/>
      <w:pPr>
        <w:tabs>
          <w:tab w:val="num" w:pos="4020"/>
        </w:tabs>
        <w:ind w:left="4020" w:hanging="180"/>
      </w:pPr>
    </w:lvl>
    <w:lvl w:ilvl="6" w:tplc="041A000F" w:tentative="1">
      <w:start w:val="1"/>
      <w:numFmt w:val="decimal"/>
      <w:lvlText w:val="%7."/>
      <w:lvlJc w:val="left"/>
      <w:pPr>
        <w:tabs>
          <w:tab w:val="num" w:pos="4740"/>
        </w:tabs>
        <w:ind w:left="4740" w:hanging="360"/>
      </w:pPr>
    </w:lvl>
    <w:lvl w:ilvl="7" w:tplc="041A0019" w:tentative="1">
      <w:start w:val="1"/>
      <w:numFmt w:val="lowerLetter"/>
      <w:lvlText w:val="%8."/>
      <w:lvlJc w:val="left"/>
      <w:pPr>
        <w:tabs>
          <w:tab w:val="num" w:pos="5460"/>
        </w:tabs>
        <w:ind w:left="5460" w:hanging="360"/>
      </w:pPr>
    </w:lvl>
    <w:lvl w:ilvl="8" w:tplc="041A001B" w:tentative="1">
      <w:start w:val="1"/>
      <w:numFmt w:val="lowerRoman"/>
      <w:lvlText w:val="%9."/>
      <w:lvlJc w:val="right"/>
      <w:pPr>
        <w:tabs>
          <w:tab w:val="num" w:pos="6180"/>
        </w:tabs>
        <w:ind w:left="6180" w:hanging="180"/>
      </w:pPr>
    </w:lvl>
  </w:abstractNum>
  <w:abstractNum w:abstractNumId="27" w15:restartNumberingAfterBreak="0">
    <w:nsid w:val="698F543A"/>
    <w:multiLevelType w:val="multilevel"/>
    <w:tmpl w:val="ED7AFA02"/>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ED6DDB"/>
    <w:multiLevelType w:val="hybridMultilevel"/>
    <w:tmpl w:val="89805E62"/>
    <w:lvl w:ilvl="0" w:tplc="539E6450">
      <w:numFmt w:val="bullet"/>
      <w:lvlText w:val="-"/>
      <w:lvlJc w:val="left"/>
      <w:pPr>
        <w:ind w:left="838" w:hanging="360"/>
      </w:pPr>
      <w:rPr>
        <w:rFonts w:ascii="Times New Roman" w:eastAsia="Times New Roman" w:hAnsi="Times New Roman" w:cs="Times New Roman" w:hint="default"/>
        <w:spacing w:val="-4"/>
        <w:w w:val="99"/>
        <w:sz w:val="24"/>
        <w:szCs w:val="24"/>
      </w:rPr>
    </w:lvl>
    <w:lvl w:ilvl="1" w:tplc="A830E892">
      <w:numFmt w:val="bullet"/>
      <w:lvlText w:val="•"/>
      <w:lvlJc w:val="left"/>
      <w:pPr>
        <w:ind w:left="1686" w:hanging="360"/>
      </w:pPr>
      <w:rPr>
        <w:rFonts w:hint="default"/>
      </w:rPr>
    </w:lvl>
    <w:lvl w:ilvl="2" w:tplc="D0E6ABB0">
      <w:numFmt w:val="bullet"/>
      <w:lvlText w:val="•"/>
      <w:lvlJc w:val="left"/>
      <w:pPr>
        <w:ind w:left="2533" w:hanging="360"/>
      </w:pPr>
      <w:rPr>
        <w:rFonts w:hint="default"/>
      </w:rPr>
    </w:lvl>
    <w:lvl w:ilvl="3" w:tplc="053C493C">
      <w:numFmt w:val="bullet"/>
      <w:lvlText w:val="•"/>
      <w:lvlJc w:val="left"/>
      <w:pPr>
        <w:ind w:left="3379" w:hanging="360"/>
      </w:pPr>
      <w:rPr>
        <w:rFonts w:hint="default"/>
      </w:rPr>
    </w:lvl>
    <w:lvl w:ilvl="4" w:tplc="D468401E">
      <w:numFmt w:val="bullet"/>
      <w:lvlText w:val="•"/>
      <w:lvlJc w:val="left"/>
      <w:pPr>
        <w:ind w:left="4226" w:hanging="360"/>
      </w:pPr>
      <w:rPr>
        <w:rFonts w:hint="default"/>
      </w:rPr>
    </w:lvl>
    <w:lvl w:ilvl="5" w:tplc="0DD04364">
      <w:numFmt w:val="bullet"/>
      <w:lvlText w:val="•"/>
      <w:lvlJc w:val="left"/>
      <w:pPr>
        <w:ind w:left="5073" w:hanging="360"/>
      </w:pPr>
      <w:rPr>
        <w:rFonts w:hint="default"/>
      </w:rPr>
    </w:lvl>
    <w:lvl w:ilvl="6" w:tplc="E45EAC86">
      <w:numFmt w:val="bullet"/>
      <w:lvlText w:val="•"/>
      <w:lvlJc w:val="left"/>
      <w:pPr>
        <w:ind w:left="5919" w:hanging="360"/>
      </w:pPr>
      <w:rPr>
        <w:rFonts w:hint="default"/>
      </w:rPr>
    </w:lvl>
    <w:lvl w:ilvl="7" w:tplc="09AA1A4A">
      <w:numFmt w:val="bullet"/>
      <w:lvlText w:val="•"/>
      <w:lvlJc w:val="left"/>
      <w:pPr>
        <w:ind w:left="6766" w:hanging="360"/>
      </w:pPr>
      <w:rPr>
        <w:rFonts w:hint="default"/>
      </w:rPr>
    </w:lvl>
    <w:lvl w:ilvl="8" w:tplc="0D9C876E">
      <w:numFmt w:val="bullet"/>
      <w:lvlText w:val="•"/>
      <w:lvlJc w:val="left"/>
      <w:pPr>
        <w:ind w:left="7613" w:hanging="360"/>
      </w:pPr>
      <w:rPr>
        <w:rFonts w:hint="default"/>
      </w:rPr>
    </w:lvl>
  </w:abstractNum>
  <w:abstractNum w:abstractNumId="29" w15:restartNumberingAfterBreak="0">
    <w:nsid w:val="7F693B3A"/>
    <w:multiLevelType w:val="hybridMultilevel"/>
    <w:tmpl w:val="D082C4B2"/>
    <w:lvl w:ilvl="0" w:tplc="8A6E22AC">
      <w:numFmt w:val="bullet"/>
      <w:lvlText w:val="-"/>
      <w:lvlJc w:val="left"/>
      <w:pPr>
        <w:ind w:left="878" w:hanging="360"/>
      </w:pPr>
      <w:rPr>
        <w:rFonts w:ascii="Calibri" w:eastAsia="Calibri" w:hAnsi="Calibri" w:cs="Calibri" w:hint="default"/>
        <w:w w:val="99"/>
        <w:sz w:val="24"/>
        <w:szCs w:val="24"/>
      </w:rPr>
    </w:lvl>
    <w:lvl w:ilvl="1" w:tplc="6886424C">
      <w:numFmt w:val="bullet"/>
      <w:lvlText w:val="•"/>
      <w:lvlJc w:val="left"/>
      <w:pPr>
        <w:ind w:left="1730" w:hanging="360"/>
      </w:pPr>
      <w:rPr>
        <w:rFonts w:hint="default"/>
      </w:rPr>
    </w:lvl>
    <w:lvl w:ilvl="2" w:tplc="EC98180C">
      <w:numFmt w:val="bullet"/>
      <w:lvlText w:val="•"/>
      <w:lvlJc w:val="left"/>
      <w:pPr>
        <w:ind w:left="2581" w:hanging="360"/>
      </w:pPr>
      <w:rPr>
        <w:rFonts w:hint="default"/>
      </w:rPr>
    </w:lvl>
    <w:lvl w:ilvl="3" w:tplc="0D8E7DAC">
      <w:numFmt w:val="bullet"/>
      <w:lvlText w:val="•"/>
      <w:lvlJc w:val="left"/>
      <w:pPr>
        <w:ind w:left="3431" w:hanging="360"/>
      </w:pPr>
      <w:rPr>
        <w:rFonts w:hint="default"/>
      </w:rPr>
    </w:lvl>
    <w:lvl w:ilvl="4" w:tplc="CB983334">
      <w:numFmt w:val="bullet"/>
      <w:lvlText w:val="•"/>
      <w:lvlJc w:val="left"/>
      <w:pPr>
        <w:ind w:left="4282" w:hanging="360"/>
      </w:pPr>
      <w:rPr>
        <w:rFonts w:hint="default"/>
      </w:rPr>
    </w:lvl>
    <w:lvl w:ilvl="5" w:tplc="A4328BFA">
      <w:numFmt w:val="bullet"/>
      <w:lvlText w:val="•"/>
      <w:lvlJc w:val="left"/>
      <w:pPr>
        <w:ind w:left="5133" w:hanging="360"/>
      </w:pPr>
      <w:rPr>
        <w:rFonts w:hint="default"/>
      </w:rPr>
    </w:lvl>
    <w:lvl w:ilvl="6" w:tplc="6530784A">
      <w:numFmt w:val="bullet"/>
      <w:lvlText w:val="•"/>
      <w:lvlJc w:val="left"/>
      <w:pPr>
        <w:ind w:left="5983" w:hanging="360"/>
      </w:pPr>
      <w:rPr>
        <w:rFonts w:hint="default"/>
      </w:rPr>
    </w:lvl>
    <w:lvl w:ilvl="7" w:tplc="3E3854C0">
      <w:numFmt w:val="bullet"/>
      <w:lvlText w:val="•"/>
      <w:lvlJc w:val="left"/>
      <w:pPr>
        <w:ind w:left="6834" w:hanging="360"/>
      </w:pPr>
      <w:rPr>
        <w:rFonts w:hint="default"/>
      </w:rPr>
    </w:lvl>
    <w:lvl w:ilvl="8" w:tplc="D596996A">
      <w:numFmt w:val="bullet"/>
      <w:lvlText w:val="•"/>
      <w:lvlJc w:val="left"/>
      <w:pPr>
        <w:ind w:left="7685" w:hanging="360"/>
      </w:pPr>
      <w:rPr>
        <w:rFonts w:hint="default"/>
      </w:rPr>
    </w:lvl>
  </w:abstractNum>
  <w:num w:numId="1" w16cid:durableId="642387109">
    <w:abstractNumId w:val="0"/>
  </w:num>
  <w:num w:numId="2" w16cid:durableId="911042768">
    <w:abstractNumId w:val="1"/>
  </w:num>
  <w:num w:numId="3" w16cid:durableId="830827025">
    <w:abstractNumId w:val="3"/>
  </w:num>
  <w:num w:numId="4" w16cid:durableId="1726024882">
    <w:abstractNumId w:val="6"/>
  </w:num>
  <w:num w:numId="5" w16cid:durableId="842669400">
    <w:abstractNumId w:val="8"/>
  </w:num>
  <w:num w:numId="6" w16cid:durableId="1828209942">
    <w:abstractNumId w:val="9"/>
  </w:num>
  <w:num w:numId="7" w16cid:durableId="670258580">
    <w:abstractNumId w:val="26"/>
  </w:num>
  <w:num w:numId="8" w16cid:durableId="1718510859">
    <w:abstractNumId w:val="11"/>
  </w:num>
  <w:num w:numId="9" w16cid:durableId="707149012">
    <w:abstractNumId w:val="17"/>
  </w:num>
  <w:num w:numId="10" w16cid:durableId="1093086954">
    <w:abstractNumId w:val="15"/>
  </w:num>
  <w:num w:numId="11" w16cid:durableId="18358991">
    <w:abstractNumId w:val="24"/>
  </w:num>
  <w:num w:numId="12" w16cid:durableId="558907057">
    <w:abstractNumId w:val="29"/>
  </w:num>
  <w:num w:numId="13" w16cid:durableId="1196885843">
    <w:abstractNumId w:val="14"/>
  </w:num>
  <w:num w:numId="14" w16cid:durableId="491532890">
    <w:abstractNumId w:val="16"/>
  </w:num>
  <w:num w:numId="15" w16cid:durableId="1768774318">
    <w:abstractNumId w:val="28"/>
  </w:num>
  <w:num w:numId="16" w16cid:durableId="334113541">
    <w:abstractNumId w:val="12"/>
  </w:num>
  <w:num w:numId="17" w16cid:durableId="507673564">
    <w:abstractNumId w:val="20"/>
  </w:num>
  <w:num w:numId="18" w16cid:durableId="1887527215">
    <w:abstractNumId w:val="19"/>
  </w:num>
  <w:num w:numId="19" w16cid:durableId="397440589">
    <w:abstractNumId w:val="21"/>
  </w:num>
  <w:num w:numId="20" w16cid:durableId="1283731168">
    <w:abstractNumId w:val="18"/>
  </w:num>
  <w:num w:numId="21" w16cid:durableId="201094992">
    <w:abstractNumId w:val="10"/>
  </w:num>
  <w:num w:numId="22" w16cid:durableId="29956210">
    <w:abstractNumId w:val="25"/>
  </w:num>
  <w:num w:numId="23" w16cid:durableId="77481932">
    <w:abstractNumId w:val="27"/>
  </w:num>
  <w:num w:numId="24" w16cid:durableId="556356860">
    <w:abstractNumId w:val="13"/>
  </w:num>
  <w:num w:numId="25" w16cid:durableId="461968481">
    <w:abstractNumId w:val="22"/>
  </w:num>
  <w:num w:numId="26" w16cid:durableId="52823637">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C31"/>
    <w:rsid w:val="00000481"/>
    <w:rsid w:val="00001894"/>
    <w:rsid w:val="00003D2E"/>
    <w:rsid w:val="00004B73"/>
    <w:rsid w:val="00007D8C"/>
    <w:rsid w:val="00015432"/>
    <w:rsid w:val="00017C84"/>
    <w:rsid w:val="00020718"/>
    <w:rsid w:val="00023E20"/>
    <w:rsid w:val="00023F3C"/>
    <w:rsid w:val="00027C7E"/>
    <w:rsid w:val="0003208C"/>
    <w:rsid w:val="00056BFE"/>
    <w:rsid w:val="00060AF1"/>
    <w:rsid w:val="00061BE3"/>
    <w:rsid w:val="000637A7"/>
    <w:rsid w:val="00064750"/>
    <w:rsid w:val="00065DB0"/>
    <w:rsid w:val="00067869"/>
    <w:rsid w:val="00072FCC"/>
    <w:rsid w:val="0007331E"/>
    <w:rsid w:val="00076F39"/>
    <w:rsid w:val="0008164E"/>
    <w:rsid w:val="00082236"/>
    <w:rsid w:val="00085DE0"/>
    <w:rsid w:val="00094B0C"/>
    <w:rsid w:val="000953B1"/>
    <w:rsid w:val="00097803"/>
    <w:rsid w:val="000A38A5"/>
    <w:rsid w:val="000A48B7"/>
    <w:rsid w:val="000A5D3E"/>
    <w:rsid w:val="000A7155"/>
    <w:rsid w:val="000B0969"/>
    <w:rsid w:val="000B1CC1"/>
    <w:rsid w:val="000B264F"/>
    <w:rsid w:val="000B4779"/>
    <w:rsid w:val="000C2729"/>
    <w:rsid w:val="000C379A"/>
    <w:rsid w:val="000C4AAA"/>
    <w:rsid w:val="000C6D0B"/>
    <w:rsid w:val="000D47FB"/>
    <w:rsid w:val="000D678D"/>
    <w:rsid w:val="000E1AE4"/>
    <w:rsid w:val="000E1B73"/>
    <w:rsid w:val="000E5A39"/>
    <w:rsid w:val="000E617B"/>
    <w:rsid w:val="000F24EF"/>
    <w:rsid w:val="001023BD"/>
    <w:rsid w:val="00107978"/>
    <w:rsid w:val="00113AA9"/>
    <w:rsid w:val="00113BAD"/>
    <w:rsid w:val="001174D2"/>
    <w:rsid w:val="00120B51"/>
    <w:rsid w:val="001238E5"/>
    <w:rsid w:val="001249E2"/>
    <w:rsid w:val="00124DA3"/>
    <w:rsid w:val="00134608"/>
    <w:rsid w:val="001354FB"/>
    <w:rsid w:val="001369BB"/>
    <w:rsid w:val="001405DA"/>
    <w:rsid w:val="00150FF7"/>
    <w:rsid w:val="001513C5"/>
    <w:rsid w:val="00151E96"/>
    <w:rsid w:val="00153657"/>
    <w:rsid w:val="00155098"/>
    <w:rsid w:val="001637C1"/>
    <w:rsid w:val="00164170"/>
    <w:rsid w:val="00172602"/>
    <w:rsid w:val="001727EB"/>
    <w:rsid w:val="001739CC"/>
    <w:rsid w:val="00173EDD"/>
    <w:rsid w:val="00177D00"/>
    <w:rsid w:val="00180AC2"/>
    <w:rsid w:val="001823A6"/>
    <w:rsid w:val="00183AFA"/>
    <w:rsid w:val="001A340A"/>
    <w:rsid w:val="001C03CA"/>
    <w:rsid w:val="001C05FF"/>
    <w:rsid w:val="001C274E"/>
    <w:rsid w:val="001C4B78"/>
    <w:rsid w:val="001C5D04"/>
    <w:rsid w:val="001D12E9"/>
    <w:rsid w:val="001D1B53"/>
    <w:rsid w:val="001E6119"/>
    <w:rsid w:val="001F1B90"/>
    <w:rsid w:val="001F31C1"/>
    <w:rsid w:val="001F77D7"/>
    <w:rsid w:val="0020029C"/>
    <w:rsid w:val="00204F2E"/>
    <w:rsid w:val="00205B90"/>
    <w:rsid w:val="00212869"/>
    <w:rsid w:val="00215A09"/>
    <w:rsid w:val="00216493"/>
    <w:rsid w:val="0022227D"/>
    <w:rsid w:val="002233FE"/>
    <w:rsid w:val="00234BF8"/>
    <w:rsid w:val="00241DF7"/>
    <w:rsid w:val="0025006F"/>
    <w:rsid w:val="00256100"/>
    <w:rsid w:val="00275226"/>
    <w:rsid w:val="00295F6B"/>
    <w:rsid w:val="00296DCA"/>
    <w:rsid w:val="002A2764"/>
    <w:rsid w:val="002A72E3"/>
    <w:rsid w:val="002A7D86"/>
    <w:rsid w:val="002C503B"/>
    <w:rsid w:val="002C52B1"/>
    <w:rsid w:val="002E7109"/>
    <w:rsid w:val="002F522F"/>
    <w:rsid w:val="00304E68"/>
    <w:rsid w:val="0030795A"/>
    <w:rsid w:val="003101EA"/>
    <w:rsid w:val="0031072A"/>
    <w:rsid w:val="00310942"/>
    <w:rsid w:val="00313D3B"/>
    <w:rsid w:val="00321B3C"/>
    <w:rsid w:val="00321BFC"/>
    <w:rsid w:val="00321C3C"/>
    <w:rsid w:val="00321C84"/>
    <w:rsid w:val="00324DFB"/>
    <w:rsid w:val="00330772"/>
    <w:rsid w:val="00330E1E"/>
    <w:rsid w:val="0033170F"/>
    <w:rsid w:val="00331F50"/>
    <w:rsid w:val="003329AC"/>
    <w:rsid w:val="00340904"/>
    <w:rsid w:val="003438EC"/>
    <w:rsid w:val="00343B0B"/>
    <w:rsid w:val="00346926"/>
    <w:rsid w:val="003545F2"/>
    <w:rsid w:val="00356ADA"/>
    <w:rsid w:val="003654D4"/>
    <w:rsid w:val="00367D1A"/>
    <w:rsid w:val="0037030B"/>
    <w:rsid w:val="00385BC6"/>
    <w:rsid w:val="003931E6"/>
    <w:rsid w:val="00393A2B"/>
    <w:rsid w:val="0039698B"/>
    <w:rsid w:val="003A04E7"/>
    <w:rsid w:val="003A19EE"/>
    <w:rsid w:val="003A6811"/>
    <w:rsid w:val="003B7C8D"/>
    <w:rsid w:val="003D0847"/>
    <w:rsid w:val="003D0B6B"/>
    <w:rsid w:val="003D2652"/>
    <w:rsid w:val="003D5CE9"/>
    <w:rsid w:val="003E2653"/>
    <w:rsid w:val="003F4EA5"/>
    <w:rsid w:val="003F6900"/>
    <w:rsid w:val="003F6E5E"/>
    <w:rsid w:val="004057D0"/>
    <w:rsid w:val="00406A20"/>
    <w:rsid w:val="00407C1A"/>
    <w:rsid w:val="00410041"/>
    <w:rsid w:val="004119FD"/>
    <w:rsid w:val="0041333F"/>
    <w:rsid w:val="004144FC"/>
    <w:rsid w:val="004160BA"/>
    <w:rsid w:val="00417E03"/>
    <w:rsid w:val="00420F0D"/>
    <w:rsid w:val="00424EC1"/>
    <w:rsid w:val="00430436"/>
    <w:rsid w:val="00431824"/>
    <w:rsid w:val="00434530"/>
    <w:rsid w:val="00443950"/>
    <w:rsid w:val="00445F94"/>
    <w:rsid w:val="0045389C"/>
    <w:rsid w:val="00465456"/>
    <w:rsid w:val="00467D1C"/>
    <w:rsid w:val="0047180C"/>
    <w:rsid w:val="00472763"/>
    <w:rsid w:val="00472D9B"/>
    <w:rsid w:val="00472E18"/>
    <w:rsid w:val="004825BD"/>
    <w:rsid w:val="004848D5"/>
    <w:rsid w:val="00486C9F"/>
    <w:rsid w:val="004A2528"/>
    <w:rsid w:val="004A28AD"/>
    <w:rsid w:val="004A7B96"/>
    <w:rsid w:val="004A7E84"/>
    <w:rsid w:val="004B04B6"/>
    <w:rsid w:val="004B07BC"/>
    <w:rsid w:val="004B16DC"/>
    <w:rsid w:val="004B2091"/>
    <w:rsid w:val="004B34D8"/>
    <w:rsid w:val="004B4D17"/>
    <w:rsid w:val="004B78C3"/>
    <w:rsid w:val="004B7A90"/>
    <w:rsid w:val="004D3C98"/>
    <w:rsid w:val="004D56D9"/>
    <w:rsid w:val="004D6E14"/>
    <w:rsid w:val="004E13E2"/>
    <w:rsid w:val="004E2D34"/>
    <w:rsid w:val="004F2906"/>
    <w:rsid w:val="004F3808"/>
    <w:rsid w:val="004F6931"/>
    <w:rsid w:val="00502CD0"/>
    <w:rsid w:val="00503B2F"/>
    <w:rsid w:val="00507A70"/>
    <w:rsid w:val="005121AC"/>
    <w:rsid w:val="00513C96"/>
    <w:rsid w:val="00514C5E"/>
    <w:rsid w:val="00515B2C"/>
    <w:rsid w:val="0051677F"/>
    <w:rsid w:val="005173BC"/>
    <w:rsid w:val="00520F74"/>
    <w:rsid w:val="00521F55"/>
    <w:rsid w:val="005227F8"/>
    <w:rsid w:val="005305E8"/>
    <w:rsid w:val="00535A3A"/>
    <w:rsid w:val="0054371A"/>
    <w:rsid w:val="00546163"/>
    <w:rsid w:val="005479B8"/>
    <w:rsid w:val="00550222"/>
    <w:rsid w:val="00553675"/>
    <w:rsid w:val="0055705A"/>
    <w:rsid w:val="005579F9"/>
    <w:rsid w:val="00561D3D"/>
    <w:rsid w:val="00573F55"/>
    <w:rsid w:val="00580836"/>
    <w:rsid w:val="00594782"/>
    <w:rsid w:val="005A3389"/>
    <w:rsid w:val="005A5C13"/>
    <w:rsid w:val="005B42AA"/>
    <w:rsid w:val="005B7A6C"/>
    <w:rsid w:val="005B7C76"/>
    <w:rsid w:val="005D2A2F"/>
    <w:rsid w:val="005D58CE"/>
    <w:rsid w:val="005E1ADB"/>
    <w:rsid w:val="005E2BC4"/>
    <w:rsid w:val="005E4461"/>
    <w:rsid w:val="005F77CB"/>
    <w:rsid w:val="005F7A94"/>
    <w:rsid w:val="00600050"/>
    <w:rsid w:val="00601769"/>
    <w:rsid w:val="0060702F"/>
    <w:rsid w:val="006113C4"/>
    <w:rsid w:val="00613A2A"/>
    <w:rsid w:val="006141F9"/>
    <w:rsid w:val="00620702"/>
    <w:rsid w:val="00621AB3"/>
    <w:rsid w:val="00622823"/>
    <w:rsid w:val="006250EF"/>
    <w:rsid w:val="00631399"/>
    <w:rsid w:val="006343C4"/>
    <w:rsid w:val="00634D18"/>
    <w:rsid w:val="00642DCB"/>
    <w:rsid w:val="006437F5"/>
    <w:rsid w:val="0065102D"/>
    <w:rsid w:val="00652940"/>
    <w:rsid w:val="00660A83"/>
    <w:rsid w:val="00662068"/>
    <w:rsid w:val="0066320A"/>
    <w:rsid w:val="00663432"/>
    <w:rsid w:val="00663B78"/>
    <w:rsid w:val="00674B8B"/>
    <w:rsid w:val="00680223"/>
    <w:rsid w:val="006808BF"/>
    <w:rsid w:val="00681F9D"/>
    <w:rsid w:val="00686E82"/>
    <w:rsid w:val="00687AEB"/>
    <w:rsid w:val="006945D4"/>
    <w:rsid w:val="006A0B23"/>
    <w:rsid w:val="006A1B0A"/>
    <w:rsid w:val="006A6E21"/>
    <w:rsid w:val="006B0E1A"/>
    <w:rsid w:val="006C2284"/>
    <w:rsid w:val="006C3360"/>
    <w:rsid w:val="006D0B36"/>
    <w:rsid w:val="006D0CDA"/>
    <w:rsid w:val="006D663D"/>
    <w:rsid w:val="006D692B"/>
    <w:rsid w:val="006E00CF"/>
    <w:rsid w:val="006E2DA5"/>
    <w:rsid w:val="006E3F7D"/>
    <w:rsid w:val="006F2E6E"/>
    <w:rsid w:val="006F6636"/>
    <w:rsid w:val="00700BB2"/>
    <w:rsid w:val="00701FA3"/>
    <w:rsid w:val="00705D1A"/>
    <w:rsid w:val="00707C9B"/>
    <w:rsid w:val="00711FDF"/>
    <w:rsid w:val="007123D2"/>
    <w:rsid w:val="007145D8"/>
    <w:rsid w:val="00717C92"/>
    <w:rsid w:val="0072202E"/>
    <w:rsid w:val="0072347F"/>
    <w:rsid w:val="007241D6"/>
    <w:rsid w:val="00730BB9"/>
    <w:rsid w:val="00732AE8"/>
    <w:rsid w:val="00735035"/>
    <w:rsid w:val="00735336"/>
    <w:rsid w:val="00743D27"/>
    <w:rsid w:val="00744B08"/>
    <w:rsid w:val="00747352"/>
    <w:rsid w:val="0076504F"/>
    <w:rsid w:val="0076564D"/>
    <w:rsid w:val="00776687"/>
    <w:rsid w:val="00780C63"/>
    <w:rsid w:val="0078147E"/>
    <w:rsid w:val="00783269"/>
    <w:rsid w:val="00792E5B"/>
    <w:rsid w:val="00794318"/>
    <w:rsid w:val="00796A5D"/>
    <w:rsid w:val="007A24B5"/>
    <w:rsid w:val="007A4649"/>
    <w:rsid w:val="007B1377"/>
    <w:rsid w:val="007B2FCC"/>
    <w:rsid w:val="007B689A"/>
    <w:rsid w:val="007C1E7F"/>
    <w:rsid w:val="007C254E"/>
    <w:rsid w:val="007C4A02"/>
    <w:rsid w:val="007C7CD6"/>
    <w:rsid w:val="007D014D"/>
    <w:rsid w:val="007D2665"/>
    <w:rsid w:val="007D350C"/>
    <w:rsid w:val="007D67B6"/>
    <w:rsid w:val="007E06BF"/>
    <w:rsid w:val="007E7B17"/>
    <w:rsid w:val="007F720C"/>
    <w:rsid w:val="007F7781"/>
    <w:rsid w:val="00804BEA"/>
    <w:rsid w:val="00805639"/>
    <w:rsid w:val="008073BF"/>
    <w:rsid w:val="0081392F"/>
    <w:rsid w:val="0081561C"/>
    <w:rsid w:val="00827268"/>
    <w:rsid w:val="00827FA5"/>
    <w:rsid w:val="00832934"/>
    <w:rsid w:val="00834D33"/>
    <w:rsid w:val="00835660"/>
    <w:rsid w:val="00843CEA"/>
    <w:rsid w:val="00844BC8"/>
    <w:rsid w:val="00845CA3"/>
    <w:rsid w:val="008473F3"/>
    <w:rsid w:val="00857504"/>
    <w:rsid w:val="008611D7"/>
    <w:rsid w:val="00866C9C"/>
    <w:rsid w:val="008740A3"/>
    <w:rsid w:val="00874A9A"/>
    <w:rsid w:val="0088250B"/>
    <w:rsid w:val="008831BA"/>
    <w:rsid w:val="00886941"/>
    <w:rsid w:val="00887104"/>
    <w:rsid w:val="00891D2C"/>
    <w:rsid w:val="00893AB5"/>
    <w:rsid w:val="008A2325"/>
    <w:rsid w:val="008A5CAB"/>
    <w:rsid w:val="008B0A6B"/>
    <w:rsid w:val="008C7C9E"/>
    <w:rsid w:val="008D2491"/>
    <w:rsid w:val="008D287B"/>
    <w:rsid w:val="008D4077"/>
    <w:rsid w:val="008D5B52"/>
    <w:rsid w:val="008F5A70"/>
    <w:rsid w:val="00900581"/>
    <w:rsid w:val="00900FD7"/>
    <w:rsid w:val="00907736"/>
    <w:rsid w:val="00912F24"/>
    <w:rsid w:val="009154AD"/>
    <w:rsid w:val="00921F44"/>
    <w:rsid w:val="0092274B"/>
    <w:rsid w:val="009233FD"/>
    <w:rsid w:val="00924CED"/>
    <w:rsid w:val="00933C91"/>
    <w:rsid w:val="00935E71"/>
    <w:rsid w:val="00936004"/>
    <w:rsid w:val="00945F20"/>
    <w:rsid w:val="00950D1B"/>
    <w:rsid w:val="0096237E"/>
    <w:rsid w:val="00962B00"/>
    <w:rsid w:val="009656DB"/>
    <w:rsid w:val="009673A9"/>
    <w:rsid w:val="0096782D"/>
    <w:rsid w:val="00972C35"/>
    <w:rsid w:val="00972CCD"/>
    <w:rsid w:val="00975090"/>
    <w:rsid w:val="00975EA2"/>
    <w:rsid w:val="0098741F"/>
    <w:rsid w:val="00987702"/>
    <w:rsid w:val="009A5FAE"/>
    <w:rsid w:val="009B0E2A"/>
    <w:rsid w:val="009B18AF"/>
    <w:rsid w:val="009B6AC6"/>
    <w:rsid w:val="009C1525"/>
    <w:rsid w:val="009C5944"/>
    <w:rsid w:val="009C6ED9"/>
    <w:rsid w:val="009C7B99"/>
    <w:rsid w:val="009D0EBF"/>
    <w:rsid w:val="009D5415"/>
    <w:rsid w:val="009F1357"/>
    <w:rsid w:val="009F72DA"/>
    <w:rsid w:val="00A01837"/>
    <w:rsid w:val="00A07ED3"/>
    <w:rsid w:val="00A152D2"/>
    <w:rsid w:val="00A30CFB"/>
    <w:rsid w:val="00A356EE"/>
    <w:rsid w:val="00A40A5D"/>
    <w:rsid w:val="00A43115"/>
    <w:rsid w:val="00A43141"/>
    <w:rsid w:val="00A43F15"/>
    <w:rsid w:val="00A465BE"/>
    <w:rsid w:val="00A47B35"/>
    <w:rsid w:val="00A60E78"/>
    <w:rsid w:val="00A61EC7"/>
    <w:rsid w:val="00A65C04"/>
    <w:rsid w:val="00A71419"/>
    <w:rsid w:val="00A71A1E"/>
    <w:rsid w:val="00A760DB"/>
    <w:rsid w:val="00A77671"/>
    <w:rsid w:val="00A777FA"/>
    <w:rsid w:val="00A80D73"/>
    <w:rsid w:val="00A81644"/>
    <w:rsid w:val="00A82726"/>
    <w:rsid w:val="00A8591F"/>
    <w:rsid w:val="00A86E3D"/>
    <w:rsid w:val="00A870DF"/>
    <w:rsid w:val="00A92D5A"/>
    <w:rsid w:val="00A93941"/>
    <w:rsid w:val="00A94893"/>
    <w:rsid w:val="00AA10D5"/>
    <w:rsid w:val="00AA6A76"/>
    <w:rsid w:val="00AB0157"/>
    <w:rsid w:val="00AC5B64"/>
    <w:rsid w:val="00AD02C2"/>
    <w:rsid w:val="00AD41B2"/>
    <w:rsid w:val="00AD45BB"/>
    <w:rsid w:val="00AE1301"/>
    <w:rsid w:val="00AE3879"/>
    <w:rsid w:val="00AE5D74"/>
    <w:rsid w:val="00B12D35"/>
    <w:rsid w:val="00B16FB3"/>
    <w:rsid w:val="00B24CA0"/>
    <w:rsid w:val="00B24F61"/>
    <w:rsid w:val="00B26D0F"/>
    <w:rsid w:val="00B30A48"/>
    <w:rsid w:val="00B319C4"/>
    <w:rsid w:val="00B33CE3"/>
    <w:rsid w:val="00B421C0"/>
    <w:rsid w:val="00B47E6D"/>
    <w:rsid w:val="00B570CF"/>
    <w:rsid w:val="00B64989"/>
    <w:rsid w:val="00B71D5D"/>
    <w:rsid w:val="00B7450D"/>
    <w:rsid w:val="00B8209E"/>
    <w:rsid w:val="00B84AE9"/>
    <w:rsid w:val="00B8558A"/>
    <w:rsid w:val="00B855CF"/>
    <w:rsid w:val="00B860CA"/>
    <w:rsid w:val="00B932BE"/>
    <w:rsid w:val="00B9331A"/>
    <w:rsid w:val="00B94D08"/>
    <w:rsid w:val="00BA159F"/>
    <w:rsid w:val="00BA1685"/>
    <w:rsid w:val="00BB0C31"/>
    <w:rsid w:val="00BB6048"/>
    <w:rsid w:val="00BC0F23"/>
    <w:rsid w:val="00BD1C13"/>
    <w:rsid w:val="00BD3158"/>
    <w:rsid w:val="00BE066B"/>
    <w:rsid w:val="00BE6FFB"/>
    <w:rsid w:val="00BF3E88"/>
    <w:rsid w:val="00BF524E"/>
    <w:rsid w:val="00C04A66"/>
    <w:rsid w:val="00C06700"/>
    <w:rsid w:val="00C10E21"/>
    <w:rsid w:val="00C15DB3"/>
    <w:rsid w:val="00C17BC2"/>
    <w:rsid w:val="00C202BF"/>
    <w:rsid w:val="00C211B0"/>
    <w:rsid w:val="00C22ED9"/>
    <w:rsid w:val="00C231A2"/>
    <w:rsid w:val="00C25261"/>
    <w:rsid w:val="00C337FB"/>
    <w:rsid w:val="00C33A6F"/>
    <w:rsid w:val="00C37AA3"/>
    <w:rsid w:val="00C42150"/>
    <w:rsid w:val="00C47982"/>
    <w:rsid w:val="00C515E9"/>
    <w:rsid w:val="00C56E94"/>
    <w:rsid w:val="00C57BE4"/>
    <w:rsid w:val="00C60638"/>
    <w:rsid w:val="00C67F35"/>
    <w:rsid w:val="00C8143C"/>
    <w:rsid w:val="00C83CBE"/>
    <w:rsid w:val="00C87029"/>
    <w:rsid w:val="00C9204E"/>
    <w:rsid w:val="00C92151"/>
    <w:rsid w:val="00C92DD8"/>
    <w:rsid w:val="00C95501"/>
    <w:rsid w:val="00C95666"/>
    <w:rsid w:val="00CA2A1C"/>
    <w:rsid w:val="00CA3B3B"/>
    <w:rsid w:val="00CA4E0C"/>
    <w:rsid w:val="00CA55F8"/>
    <w:rsid w:val="00CA6569"/>
    <w:rsid w:val="00CC64D4"/>
    <w:rsid w:val="00CD3B88"/>
    <w:rsid w:val="00CE21F8"/>
    <w:rsid w:val="00CF23DE"/>
    <w:rsid w:val="00CF371A"/>
    <w:rsid w:val="00CF4D7C"/>
    <w:rsid w:val="00D00A70"/>
    <w:rsid w:val="00D053F0"/>
    <w:rsid w:val="00D07828"/>
    <w:rsid w:val="00D07D08"/>
    <w:rsid w:val="00D13F45"/>
    <w:rsid w:val="00D2014A"/>
    <w:rsid w:val="00D218A4"/>
    <w:rsid w:val="00D24779"/>
    <w:rsid w:val="00D24901"/>
    <w:rsid w:val="00D32D90"/>
    <w:rsid w:val="00D36278"/>
    <w:rsid w:val="00D37ECE"/>
    <w:rsid w:val="00D410FE"/>
    <w:rsid w:val="00D41A51"/>
    <w:rsid w:val="00D429B4"/>
    <w:rsid w:val="00D47803"/>
    <w:rsid w:val="00D5043C"/>
    <w:rsid w:val="00D52FA1"/>
    <w:rsid w:val="00D53714"/>
    <w:rsid w:val="00D568F6"/>
    <w:rsid w:val="00D57064"/>
    <w:rsid w:val="00D60CB6"/>
    <w:rsid w:val="00D626A8"/>
    <w:rsid w:val="00D801C4"/>
    <w:rsid w:val="00D80C44"/>
    <w:rsid w:val="00D90B43"/>
    <w:rsid w:val="00D94293"/>
    <w:rsid w:val="00D96F59"/>
    <w:rsid w:val="00D97696"/>
    <w:rsid w:val="00DA2F45"/>
    <w:rsid w:val="00DB2876"/>
    <w:rsid w:val="00DC3E5D"/>
    <w:rsid w:val="00DC414A"/>
    <w:rsid w:val="00DC512B"/>
    <w:rsid w:val="00DC683D"/>
    <w:rsid w:val="00DD028B"/>
    <w:rsid w:val="00DD45AE"/>
    <w:rsid w:val="00DD4668"/>
    <w:rsid w:val="00DD4D4F"/>
    <w:rsid w:val="00DE25FF"/>
    <w:rsid w:val="00DE7EA6"/>
    <w:rsid w:val="00DF74B0"/>
    <w:rsid w:val="00DF74B8"/>
    <w:rsid w:val="00E01FD8"/>
    <w:rsid w:val="00E036F4"/>
    <w:rsid w:val="00E060AD"/>
    <w:rsid w:val="00E06E6C"/>
    <w:rsid w:val="00E07494"/>
    <w:rsid w:val="00E22787"/>
    <w:rsid w:val="00E25EA2"/>
    <w:rsid w:val="00E26C68"/>
    <w:rsid w:val="00E27BF1"/>
    <w:rsid w:val="00E32E11"/>
    <w:rsid w:val="00E32FFB"/>
    <w:rsid w:val="00E33713"/>
    <w:rsid w:val="00E33F14"/>
    <w:rsid w:val="00E378E6"/>
    <w:rsid w:val="00E433B4"/>
    <w:rsid w:val="00E52804"/>
    <w:rsid w:val="00E55D54"/>
    <w:rsid w:val="00E65ABE"/>
    <w:rsid w:val="00E75EA1"/>
    <w:rsid w:val="00E826FF"/>
    <w:rsid w:val="00E844F6"/>
    <w:rsid w:val="00E85C4A"/>
    <w:rsid w:val="00E8701A"/>
    <w:rsid w:val="00E94ADD"/>
    <w:rsid w:val="00EA0A14"/>
    <w:rsid w:val="00EA5927"/>
    <w:rsid w:val="00EA5B45"/>
    <w:rsid w:val="00EB01E6"/>
    <w:rsid w:val="00EB0A46"/>
    <w:rsid w:val="00EB26D0"/>
    <w:rsid w:val="00EB7086"/>
    <w:rsid w:val="00EB7D66"/>
    <w:rsid w:val="00ED0AD5"/>
    <w:rsid w:val="00ED5A35"/>
    <w:rsid w:val="00ED69A3"/>
    <w:rsid w:val="00EE4BE2"/>
    <w:rsid w:val="00EE4D77"/>
    <w:rsid w:val="00EF20C1"/>
    <w:rsid w:val="00EF36DC"/>
    <w:rsid w:val="00EF41B1"/>
    <w:rsid w:val="00F009D7"/>
    <w:rsid w:val="00F011AE"/>
    <w:rsid w:val="00F02E44"/>
    <w:rsid w:val="00F03F70"/>
    <w:rsid w:val="00F1021E"/>
    <w:rsid w:val="00F1763A"/>
    <w:rsid w:val="00F17E17"/>
    <w:rsid w:val="00F21B65"/>
    <w:rsid w:val="00F2762B"/>
    <w:rsid w:val="00F2788F"/>
    <w:rsid w:val="00F3406E"/>
    <w:rsid w:val="00F35406"/>
    <w:rsid w:val="00F45EC7"/>
    <w:rsid w:val="00F47A26"/>
    <w:rsid w:val="00F527AC"/>
    <w:rsid w:val="00F53725"/>
    <w:rsid w:val="00F550D1"/>
    <w:rsid w:val="00F55AD2"/>
    <w:rsid w:val="00F56501"/>
    <w:rsid w:val="00F65B01"/>
    <w:rsid w:val="00F705FB"/>
    <w:rsid w:val="00F72A30"/>
    <w:rsid w:val="00F742CC"/>
    <w:rsid w:val="00F776AD"/>
    <w:rsid w:val="00F832A6"/>
    <w:rsid w:val="00FB1CDB"/>
    <w:rsid w:val="00FB2C2D"/>
    <w:rsid w:val="00FB7474"/>
    <w:rsid w:val="00FC7C81"/>
    <w:rsid w:val="00FD0837"/>
    <w:rsid w:val="00FD1F3D"/>
    <w:rsid w:val="00FD20A4"/>
    <w:rsid w:val="00FD2324"/>
    <w:rsid w:val="00FD47B5"/>
    <w:rsid w:val="00FD7CE7"/>
    <w:rsid w:val="00FE252A"/>
    <w:rsid w:val="00FE3825"/>
    <w:rsid w:val="00FE64AE"/>
    <w:rsid w:val="00FF0BF9"/>
    <w:rsid w:val="00FF1E20"/>
    <w:rsid w:val="00FF2A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C914410"/>
  <w15:chartTrackingRefBased/>
  <w15:docId w15:val="{564AC4EA-BFBB-4EFB-96B3-808323453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90"/>
    <w:pPr>
      <w:suppressAutoHyphens/>
    </w:pPr>
    <w:rPr>
      <w:sz w:val="24"/>
      <w:szCs w:val="24"/>
      <w:lang w:eastAsia="ar-SA"/>
    </w:rPr>
  </w:style>
  <w:style w:type="paragraph" w:styleId="Heading1">
    <w:name w:val="heading 1"/>
    <w:basedOn w:val="Normal"/>
    <w:next w:val="BodyText"/>
    <w:qFormat/>
    <w:pPr>
      <w:pageBreakBefore/>
      <w:numPr>
        <w:numId w:val="1"/>
      </w:numPr>
      <w:spacing w:before="120" w:after="120"/>
      <w:jc w:val="both"/>
      <w:outlineLvl w:val="0"/>
    </w:pPr>
    <w:rPr>
      <w:rFonts w:ascii="Arial" w:hAnsi="Arial" w:cs="Arial"/>
      <w:b/>
      <w:bCs/>
      <w:caps/>
      <w:color w:val="000000"/>
    </w:rPr>
  </w:style>
  <w:style w:type="paragraph" w:styleId="Heading2">
    <w:name w:val="heading 2"/>
    <w:basedOn w:val="Normal"/>
    <w:next w:val="Normal"/>
    <w:qFormat/>
    <w:pPr>
      <w:numPr>
        <w:ilvl w:val="1"/>
        <w:numId w:val="1"/>
      </w:numPr>
      <w:spacing w:before="120" w:after="120"/>
      <w:jc w:val="both"/>
      <w:outlineLvl w:val="1"/>
    </w:pPr>
    <w:rPr>
      <w:rFonts w:ascii="Arial" w:hAnsi="Arial" w:cs="Arial"/>
      <w:b/>
      <w:bCs/>
      <w:caps/>
      <w:color w:val="000000"/>
      <w:sz w:val="20"/>
      <w:szCs w:val="20"/>
    </w:rPr>
  </w:style>
  <w:style w:type="paragraph" w:styleId="Heading3">
    <w:name w:val="heading 3"/>
    <w:basedOn w:val="Normal"/>
    <w:next w:val="Normal"/>
    <w:qFormat/>
    <w:pPr>
      <w:numPr>
        <w:ilvl w:val="2"/>
        <w:numId w:val="1"/>
      </w:numPr>
      <w:spacing w:before="60" w:after="60"/>
      <w:jc w:val="both"/>
      <w:outlineLvl w:val="2"/>
    </w:pPr>
    <w:rPr>
      <w:rFonts w:ascii="Arial" w:hAnsi="Arial" w:cs="Arial"/>
      <w:b/>
      <w:bCs/>
      <w:color w:val="000000"/>
      <w:sz w:val="20"/>
      <w:szCs w:val="26"/>
    </w:rPr>
  </w:style>
  <w:style w:type="paragraph" w:styleId="Heading4">
    <w:name w:val="heading 4"/>
    <w:basedOn w:val="Normal"/>
    <w:next w:val="Normal"/>
    <w:qFormat/>
    <w:pPr>
      <w:keepNext/>
      <w:numPr>
        <w:ilvl w:val="3"/>
        <w:numId w:val="1"/>
      </w:numPr>
      <w:tabs>
        <w:tab w:val="left" w:pos="2268"/>
      </w:tabs>
      <w:spacing w:before="60" w:after="60"/>
      <w:jc w:val="both"/>
      <w:outlineLvl w:val="3"/>
    </w:pPr>
    <w:rPr>
      <w:rFonts w:ascii="Arial" w:hAnsi="Arial" w:cs="Arial"/>
      <w:b/>
      <w:bCs/>
      <w:color w:val="000000"/>
      <w:sz w:val="20"/>
      <w:szCs w:val="28"/>
    </w:rPr>
  </w:style>
  <w:style w:type="paragraph" w:styleId="Heading5">
    <w:name w:val="heading 5"/>
    <w:basedOn w:val="Normal"/>
    <w:next w:val="Normal"/>
    <w:qFormat/>
    <w:pPr>
      <w:keepNext/>
      <w:numPr>
        <w:ilvl w:val="4"/>
        <w:numId w:val="1"/>
      </w:numPr>
      <w:tabs>
        <w:tab w:val="left" w:pos="2835"/>
      </w:tabs>
      <w:spacing w:before="120" w:after="120"/>
      <w:jc w:val="both"/>
      <w:outlineLvl w:val="4"/>
    </w:pPr>
    <w:rPr>
      <w:rFonts w:ascii="Arial" w:hAnsi="Arial" w:cs="Arial"/>
      <w:b/>
      <w:bCs/>
      <w:color w:val="000000"/>
      <w:sz w:val="20"/>
      <w:szCs w:val="26"/>
    </w:rPr>
  </w:style>
  <w:style w:type="paragraph" w:styleId="Heading6">
    <w:name w:val="heading 6"/>
    <w:basedOn w:val="Normal"/>
    <w:next w:val="Normal"/>
    <w:qFormat/>
    <w:pPr>
      <w:keepNext/>
      <w:numPr>
        <w:ilvl w:val="5"/>
        <w:numId w:val="1"/>
      </w:numPr>
      <w:tabs>
        <w:tab w:val="left" w:pos="3402"/>
      </w:tabs>
      <w:spacing w:after="240"/>
      <w:outlineLvl w:val="5"/>
    </w:pPr>
    <w:rPr>
      <w:rFonts w:ascii="Arial" w:hAnsi="Arial" w:cs="Arial"/>
      <w:bCs/>
      <w:color w:val="000000"/>
      <w:sz w:val="20"/>
      <w:szCs w:val="22"/>
    </w:rPr>
  </w:style>
  <w:style w:type="paragraph" w:styleId="Heading7">
    <w:name w:val="heading 7"/>
    <w:basedOn w:val="Normal"/>
    <w:next w:val="Normal"/>
    <w:qFormat/>
    <w:pPr>
      <w:keepNext/>
      <w:pageBreakBefore/>
      <w:numPr>
        <w:ilvl w:val="6"/>
        <w:numId w:val="1"/>
      </w:numPr>
      <w:spacing w:before="120" w:after="120"/>
      <w:jc w:val="both"/>
      <w:outlineLvl w:val="6"/>
    </w:pPr>
    <w:rPr>
      <w:rFonts w:ascii="Arial" w:hAnsi="Arial" w:cs="Arial"/>
      <w:b/>
      <w:bCs/>
      <w:smallCaps/>
      <w:color w:val="000000"/>
      <w:sz w:val="20"/>
      <w:szCs w:val="20"/>
    </w:rPr>
  </w:style>
  <w:style w:type="paragraph" w:styleId="Heading8">
    <w:name w:val="heading 8"/>
    <w:basedOn w:val="Normal"/>
    <w:next w:val="Normal"/>
    <w:qFormat/>
    <w:pPr>
      <w:keepNext/>
      <w:numPr>
        <w:ilvl w:val="7"/>
        <w:numId w:val="1"/>
      </w:numPr>
      <w:tabs>
        <w:tab w:val="left" w:pos="4536"/>
      </w:tabs>
      <w:spacing w:before="120" w:after="60"/>
      <w:jc w:val="both"/>
      <w:outlineLvl w:val="7"/>
    </w:pPr>
    <w:rPr>
      <w:rFonts w:ascii="Arial" w:hAnsi="Arial" w:cs="Arial"/>
      <w:b/>
      <w:bCs/>
      <w:color w:val="000000"/>
      <w:sz w:val="20"/>
    </w:rPr>
  </w:style>
  <w:style w:type="paragraph" w:styleId="Heading9">
    <w:name w:val="heading 9"/>
    <w:basedOn w:val="Normal"/>
    <w:next w:val="Normal"/>
    <w:qFormat/>
    <w:pPr>
      <w:keepNext/>
      <w:numPr>
        <w:ilvl w:val="8"/>
        <w:numId w:val="1"/>
      </w:numPr>
      <w:tabs>
        <w:tab w:val="left" w:pos="5103"/>
      </w:tabs>
      <w:spacing w:before="120" w:after="120"/>
      <w:jc w:val="both"/>
      <w:outlineLvl w:val="8"/>
    </w:pPr>
    <w:rPr>
      <w:rFonts w:ascii="Arial" w:hAnsi="Arial"/>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Pr>
      <w:rFonts w:ascii="Symbol" w:hAnsi="Symbol"/>
    </w:rPr>
  </w:style>
  <w:style w:type="character" w:customStyle="1" w:styleId="WW8Num3z2">
    <w:name w:val="WW8Num3z2"/>
    <w:rPr>
      <w:rFonts w:ascii="Wingdings" w:hAnsi="Wingdings"/>
    </w:rPr>
  </w:style>
  <w:style w:type="character" w:customStyle="1" w:styleId="WW8Num3z4">
    <w:name w:val="WW8Num3z4"/>
    <w:rPr>
      <w:rFonts w:ascii="Courier New" w:hAnsi="Courier New" w:cs="Courier New"/>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ascii="Symbol" w:eastAsia="Times New Roman" w:hAnsi="Symbol" w:cs="Aria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7z0">
    <w:name w:val="WW8Num7z0"/>
    <w:rPr>
      <w:rFonts w:ascii="Arial" w:eastAsia="Times New Roman" w:hAnsi="Arial" w:cs="Aria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6z0">
    <w:name w:val="WW8Num16z0"/>
    <w:rPr>
      <w:b/>
    </w:rPr>
  </w:style>
  <w:style w:type="character" w:customStyle="1" w:styleId="WW8Num17z0">
    <w:name w:val="WW8Num17z0"/>
    <w:rPr>
      <w:rFonts w:ascii="Symbol" w:eastAsia="Times New Roman" w:hAnsi="Symbol" w:cs="Aria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3z0">
    <w:name w:val="WW8Num23z0"/>
    <w:rPr>
      <w:rFonts w:ascii="Symbol" w:eastAsia="Times New Roman" w:hAnsi="Symbol" w:cs="Arial"/>
    </w:rPr>
  </w:style>
  <w:style w:type="character" w:customStyle="1" w:styleId="WW8Num24z0">
    <w:name w:val="WW8Num24z0"/>
    <w:rPr>
      <w:b/>
    </w:rPr>
  </w:style>
  <w:style w:type="character" w:customStyle="1" w:styleId="WW8Num25z0">
    <w:name w:val="WW8Num25z0"/>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Zadanifontodlomka1">
    <w:name w:val="Zadani font odlomka1"/>
  </w:style>
  <w:style w:type="character" w:styleId="Strong">
    <w:name w:val="Strong"/>
    <w:qFormat/>
    <w:rPr>
      <w:b/>
      <w:bCs/>
    </w:rPr>
  </w:style>
  <w:style w:type="character" w:styleId="PageNumber">
    <w:name w:val="page number"/>
    <w:basedOn w:val="Zadanifontodlomka1"/>
  </w:style>
  <w:style w:type="character" w:customStyle="1" w:styleId="TablenazivChar">
    <w:name w:val="Table naziv Char"/>
    <w:rPr>
      <w:rFonts w:ascii="Arial" w:hAnsi="Arial" w:cs="Arial"/>
      <w:b/>
      <w:color w:val="000000"/>
      <w:lang w:val="hr-HR" w:eastAsia="ar-SA" w:bidi="ar-SA"/>
    </w:rPr>
  </w:style>
  <w:style w:type="character" w:styleId="Hyperlink">
    <w:name w:val="Hyperlink"/>
    <w:rPr>
      <w:color w:val="0000FF"/>
      <w:u w:val="single"/>
    </w:rPr>
  </w:style>
  <w:style w:type="paragraph" w:customStyle="1" w:styleId="Naslov1">
    <w:name w:val="Naslov1"/>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link w:val="BodyTextChar"/>
    <w:pPr>
      <w:spacing w:after="120"/>
    </w:pPr>
  </w:style>
  <w:style w:type="paragraph" w:styleId="List">
    <w:name w:val="List"/>
    <w:basedOn w:val="BodyText"/>
    <w:rPr>
      <w:rFonts w:cs="Tahoma"/>
    </w:rPr>
  </w:style>
  <w:style w:type="paragraph" w:customStyle="1" w:styleId="Opis">
    <w:name w:val="Opis"/>
    <w:basedOn w:val="Normal"/>
    <w:pPr>
      <w:suppressLineNumbers/>
      <w:spacing w:before="120" w:after="120"/>
    </w:pPr>
    <w:rPr>
      <w:rFonts w:cs="Tahoma"/>
      <w:i/>
      <w:iCs/>
    </w:rPr>
  </w:style>
  <w:style w:type="paragraph" w:customStyle="1" w:styleId="Indeks">
    <w:name w:val="Indeks"/>
    <w:basedOn w:val="Normal"/>
    <w:pPr>
      <w:suppressLineNumbers/>
    </w:pPr>
    <w:rPr>
      <w:rFonts w:cs="Tahoma"/>
    </w:rPr>
  </w:style>
  <w:style w:type="paragraph" w:customStyle="1" w:styleId="Default">
    <w:name w:val="Default"/>
    <w:pPr>
      <w:suppressAutoHyphens/>
      <w:autoSpaceDE w:val="0"/>
    </w:pPr>
    <w:rPr>
      <w:rFonts w:ascii="Calibri" w:eastAsia="Arial" w:hAnsi="Calibri" w:cs="Calibri"/>
      <w:color w:val="000000"/>
      <w:sz w:val="24"/>
      <w:szCs w:val="24"/>
      <w:lang w:eastAsia="ar-SA"/>
    </w:rPr>
  </w:style>
  <w:style w:type="paragraph" w:styleId="NormalWeb">
    <w:name w:val="Normal (Web)"/>
    <w:basedOn w:val="Normal"/>
    <w:pPr>
      <w:spacing w:before="280" w:after="280"/>
    </w:pPr>
  </w:style>
  <w:style w:type="paragraph" w:customStyle="1" w:styleId="Tijeloteksta-uvlaka21">
    <w:name w:val="Tijelo teksta - uvlaka 21"/>
    <w:basedOn w:val="Normal"/>
    <w:pPr>
      <w:spacing w:after="120" w:line="480" w:lineRule="auto"/>
      <w:ind w:left="283"/>
      <w:jc w:val="both"/>
    </w:pPr>
    <w:rPr>
      <w:rFonts w:ascii="Arial" w:hAnsi="Arial"/>
      <w:bCs/>
      <w:color w:val="000000"/>
      <w:sz w:val="20"/>
    </w:rPr>
  </w:style>
  <w:style w:type="paragraph" w:styleId="Footer">
    <w:name w:val="footer"/>
    <w:basedOn w:val="Normal"/>
    <w:pPr>
      <w:tabs>
        <w:tab w:val="center" w:pos="4536"/>
        <w:tab w:val="right" w:pos="9072"/>
      </w:tabs>
    </w:pPr>
  </w:style>
  <w:style w:type="paragraph" w:customStyle="1" w:styleId="P1">
    <w:name w:val="P 1"/>
    <w:basedOn w:val="Normal"/>
    <w:pPr>
      <w:spacing w:before="120" w:after="120"/>
      <w:ind w:left="567"/>
      <w:jc w:val="both"/>
    </w:pPr>
    <w:rPr>
      <w:rFonts w:ascii="Arial" w:hAnsi="Arial"/>
      <w:color w:val="000000"/>
      <w:sz w:val="20"/>
    </w:rPr>
  </w:style>
  <w:style w:type="paragraph" w:customStyle="1" w:styleId="B2">
    <w:name w:val="B 2"/>
    <w:basedOn w:val="Normal"/>
    <w:pPr>
      <w:numPr>
        <w:numId w:val="2"/>
      </w:numPr>
      <w:spacing w:before="60" w:after="60"/>
      <w:jc w:val="both"/>
    </w:pPr>
    <w:rPr>
      <w:rFonts w:ascii="Arial" w:hAnsi="Arial"/>
      <w:color w:val="000000"/>
      <w:sz w:val="20"/>
    </w:rPr>
  </w:style>
  <w:style w:type="paragraph" w:customStyle="1" w:styleId="B5">
    <w:name w:val="B 5"/>
    <w:basedOn w:val="Normal"/>
    <w:pPr>
      <w:tabs>
        <w:tab w:val="left" w:pos="2835"/>
      </w:tabs>
      <w:spacing w:before="60" w:after="60"/>
      <w:ind w:left="2835" w:hanging="567"/>
      <w:jc w:val="both"/>
    </w:pPr>
    <w:rPr>
      <w:rFonts w:ascii="Arial" w:hAnsi="Arial"/>
      <w:bCs/>
      <w:color w:val="000000"/>
      <w:sz w:val="20"/>
    </w:rPr>
  </w:style>
  <w:style w:type="paragraph" w:customStyle="1" w:styleId="B6">
    <w:name w:val="B 6"/>
    <w:basedOn w:val="Normal"/>
    <w:pPr>
      <w:tabs>
        <w:tab w:val="left" w:pos="3402"/>
      </w:tabs>
      <w:spacing w:after="240"/>
      <w:ind w:left="3402" w:hanging="567"/>
      <w:jc w:val="both"/>
    </w:pPr>
    <w:rPr>
      <w:rFonts w:ascii="Arial" w:hAnsi="Arial"/>
      <w:bCs/>
      <w:color w:val="000000"/>
      <w:sz w:val="20"/>
    </w:rPr>
  </w:style>
  <w:style w:type="paragraph" w:customStyle="1" w:styleId="B7">
    <w:name w:val="B 7"/>
    <w:basedOn w:val="Normal"/>
    <w:pPr>
      <w:tabs>
        <w:tab w:val="left" w:pos="360"/>
      </w:tabs>
      <w:spacing w:after="240"/>
      <w:jc w:val="both"/>
    </w:pPr>
    <w:rPr>
      <w:rFonts w:ascii="Arial" w:hAnsi="Arial"/>
      <w:bCs/>
      <w:color w:val="000000"/>
      <w:sz w:val="20"/>
    </w:rPr>
  </w:style>
  <w:style w:type="paragraph" w:customStyle="1" w:styleId="B8">
    <w:name w:val="B 8"/>
    <w:basedOn w:val="Normal"/>
    <w:pPr>
      <w:numPr>
        <w:numId w:val="6"/>
      </w:numPr>
      <w:tabs>
        <w:tab w:val="left" w:pos="360"/>
      </w:tabs>
      <w:spacing w:after="240"/>
      <w:ind w:left="0" w:firstLine="0"/>
      <w:jc w:val="both"/>
    </w:pPr>
    <w:rPr>
      <w:rFonts w:ascii="Arial" w:hAnsi="Arial"/>
      <w:bCs/>
      <w:color w:val="000000"/>
      <w:sz w:val="20"/>
    </w:rPr>
  </w:style>
  <w:style w:type="paragraph" w:customStyle="1" w:styleId="B9">
    <w:name w:val="B 9"/>
    <w:basedOn w:val="Normal"/>
    <w:pPr>
      <w:numPr>
        <w:numId w:val="5"/>
      </w:numPr>
      <w:tabs>
        <w:tab w:val="left" w:pos="360"/>
        <w:tab w:val="left" w:pos="4536"/>
      </w:tabs>
      <w:spacing w:after="240"/>
      <w:ind w:left="0" w:firstLine="0"/>
      <w:jc w:val="both"/>
    </w:pPr>
    <w:rPr>
      <w:rFonts w:ascii="Arial" w:hAnsi="Arial"/>
      <w:bCs/>
      <w:color w:val="000000"/>
      <w:sz w:val="20"/>
    </w:rPr>
  </w:style>
  <w:style w:type="paragraph" w:customStyle="1" w:styleId="H2">
    <w:name w:val="H 2"/>
    <w:basedOn w:val="Normal"/>
    <w:pPr>
      <w:tabs>
        <w:tab w:val="left" w:pos="1701"/>
      </w:tabs>
      <w:spacing w:after="240"/>
      <w:ind w:left="1701" w:hanging="567"/>
      <w:jc w:val="both"/>
    </w:pPr>
    <w:rPr>
      <w:rFonts w:ascii="Arial" w:hAnsi="Arial"/>
      <w:color w:val="000000"/>
      <w:sz w:val="20"/>
    </w:rPr>
  </w:style>
  <w:style w:type="paragraph" w:customStyle="1" w:styleId="H3">
    <w:name w:val="H 3"/>
    <w:basedOn w:val="Normal"/>
    <w:pPr>
      <w:keepNext/>
      <w:tabs>
        <w:tab w:val="left" w:pos="2268"/>
      </w:tabs>
      <w:spacing w:before="120" w:after="120"/>
      <w:ind w:left="2268" w:hanging="567"/>
    </w:pPr>
    <w:rPr>
      <w:rFonts w:ascii="Arial" w:hAnsi="Arial"/>
      <w:bCs/>
      <w:color w:val="000000"/>
      <w:sz w:val="20"/>
      <w:szCs w:val="20"/>
    </w:rPr>
  </w:style>
  <w:style w:type="paragraph" w:customStyle="1" w:styleId="H4">
    <w:name w:val="H 4"/>
    <w:basedOn w:val="Normal"/>
    <w:pPr>
      <w:tabs>
        <w:tab w:val="left" w:pos="851"/>
        <w:tab w:val="left" w:pos="2138"/>
      </w:tabs>
      <w:spacing w:after="240"/>
      <w:ind w:left="567" w:firstLine="851"/>
      <w:jc w:val="both"/>
    </w:pPr>
    <w:rPr>
      <w:rFonts w:ascii="Arial" w:hAnsi="Arial"/>
      <w:color w:val="000000"/>
      <w:sz w:val="20"/>
    </w:rPr>
  </w:style>
  <w:style w:type="paragraph" w:customStyle="1" w:styleId="H5">
    <w:name w:val="H 5"/>
    <w:basedOn w:val="Normal"/>
    <w:pPr>
      <w:spacing w:after="240"/>
      <w:ind w:left="567"/>
      <w:jc w:val="center"/>
    </w:pPr>
    <w:rPr>
      <w:rFonts w:ascii="Arial" w:hAnsi="Arial"/>
      <w:b/>
      <w:bCs/>
      <w:smallCaps/>
      <w:color w:val="000000"/>
      <w:sz w:val="22"/>
    </w:rPr>
  </w:style>
  <w:style w:type="paragraph" w:customStyle="1" w:styleId="H6">
    <w:name w:val="H 6"/>
    <w:basedOn w:val="Normal"/>
    <w:pPr>
      <w:tabs>
        <w:tab w:val="left" w:pos="2421"/>
      </w:tabs>
      <w:spacing w:after="240"/>
      <w:ind w:left="567" w:firstLine="1134"/>
      <w:jc w:val="both"/>
    </w:pPr>
    <w:rPr>
      <w:rFonts w:ascii="Arial" w:hAnsi="Arial"/>
      <w:color w:val="000000"/>
      <w:sz w:val="20"/>
    </w:rPr>
  </w:style>
  <w:style w:type="paragraph" w:customStyle="1" w:styleId="H7">
    <w:name w:val="H 7"/>
    <w:basedOn w:val="Normal"/>
    <w:pPr>
      <w:spacing w:after="240"/>
      <w:ind w:left="567"/>
      <w:jc w:val="center"/>
    </w:pPr>
    <w:rPr>
      <w:rFonts w:ascii="Arial" w:hAnsi="Arial"/>
      <w:b/>
      <w:bCs/>
      <w:smallCaps/>
      <w:color w:val="000000"/>
      <w:sz w:val="20"/>
    </w:rPr>
  </w:style>
  <w:style w:type="paragraph" w:customStyle="1" w:styleId="H8">
    <w:name w:val="H 8"/>
    <w:basedOn w:val="Normal"/>
    <w:pPr>
      <w:tabs>
        <w:tab w:val="left" w:pos="1418"/>
        <w:tab w:val="left" w:pos="3065"/>
      </w:tabs>
      <w:spacing w:after="240"/>
      <w:ind w:left="567" w:firstLine="1418"/>
      <w:jc w:val="both"/>
    </w:pPr>
    <w:rPr>
      <w:rFonts w:ascii="Arial" w:hAnsi="Arial"/>
      <w:color w:val="000000"/>
      <w:sz w:val="20"/>
    </w:rPr>
  </w:style>
  <w:style w:type="paragraph" w:customStyle="1" w:styleId="H9">
    <w:name w:val="H 9"/>
    <w:basedOn w:val="Normal"/>
    <w:pPr>
      <w:spacing w:after="240"/>
      <w:ind w:left="567"/>
      <w:jc w:val="center"/>
    </w:pPr>
    <w:rPr>
      <w:rFonts w:ascii="Arial" w:hAnsi="Arial"/>
      <w:b/>
      <w:smallCaps/>
      <w:color w:val="000000"/>
      <w:sz w:val="20"/>
    </w:rPr>
  </w:style>
  <w:style w:type="paragraph" w:customStyle="1" w:styleId="P8">
    <w:name w:val="P 8"/>
    <w:basedOn w:val="Normal"/>
    <w:pPr>
      <w:numPr>
        <w:numId w:val="4"/>
      </w:numPr>
      <w:spacing w:after="240"/>
      <w:ind w:left="4536" w:firstLine="567"/>
      <w:jc w:val="both"/>
    </w:pPr>
    <w:rPr>
      <w:rFonts w:ascii="Arial" w:hAnsi="Arial"/>
      <w:color w:val="000000"/>
      <w:sz w:val="20"/>
    </w:rPr>
  </w:style>
  <w:style w:type="paragraph" w:customStyle="1" w:styleId="P9">
    <w:name w:val="P 9"/>
    <w:basedOn w:val="Normal"/>
    <w:pPr>
      <w:tabs>
        <w:tab w:val="num" w:pos="0"/>
      </w:tabs>
      <w:spacing w:after="240"/>
      <w:ind w:left="5103" w:firstLine="567"/>
      <w:jc w:val="both"/>
    </w:pPr>
    <w:rPr>
      <w:rFonts w:ascii="Arial" w:hAnsi="Arial"/>
      <w:color w:val="000000"/>
      <w:sz w:val="20"/>
    </w:rPr>
  </w:style>
  <w:style w:type="paragraph" w:customStyle="1" w:styleId="T1">
    <w:name w:val="T 1"/>
    <w:basedOn w:val="Normal"/>
    <w:next w:val="Normal"/>
    <w:pPr>
      <w:keepNext/>
      <w:tabs>
        <w:tab w:val="num" w:pos="0"/>
      </w:tabs>
      <w:spacing w:after="240"/>
      <w:ind w:firstLine="567"/>
      <w:jc w:val="center"/>
    </w:pPr>
    <w:rPr>
      <w:rFonts w:ascii="Arial" w:hAnsi="Arial"/>
      <w:b/>
      <w:caps/>
      <w:color w:val="000000"/>
      <w:sz w:val="36"/>
    </w:rPr>
  </w:style>
  <w:style w:type="paragraph" w:customStyle="1" w:styleId="T2">
    <w:name w:val="T 2"/>
    <w:basedOn w:val="Normal"/>
    <w:pPr>
      <w:keepNext/>
      <w:tabs>
        <w:tab w:val="num" w:pos="0"/>
        <w:tab w:val="left" w:pos="360"/>
      </w:tabs>
      <w:spacing w:before="240" w:after="240"/>
      <w:jc w:val="center"/>
    </w:pPr>
    <w:rPr>
      <w:rFonts w:ascii="Arial" w:hAnsi="Arial"/>
      <w:b/>
      <w:caps/>
      <w:color w:val="FF6600"/>
      <w:sz w:val="32"/>
    </w:rPr>
  </w:style>
  <w:style w:type="paragraph" w:customStyle="1" w:styleId="T3">
    <w:name w:val="T 3"/>
    <w:basedOn w:val="Normal"/>
    <w:pPr>
      <w:keepNext/>
      <w:tabs>
        <w:tab w:val="num" w:pos="0"/>
        <w:tab w:val="left" w:pos="360"/>
      </w:tabs>
      <w:spacing w:after="240"/>
    </w:pPr>
    <w:rPr>
      <w:rFonts w:ascii="Arial" w:hAnsi="Arial"/>
      <w:b/>
      <w:caps/>
      <w:color w:val="000000"/>
      <w:sz w:val="30"/>
    </w:rPr>
  </w:style>
  <w:style w:type="paragraph" w:customStyle="1" w:styleId="T4">
    <w:name w:val="T 4"/>
    <w:basedOn w:val="Normal"/>
    <w:pPr>
      <w:keepNext/>
      <w:tabs>
        <w:tab w:val="num" w:pos="0"/>
        <w:tab w:val="left" w:pos="360"/>
      </w:tabs>
      <w:jc w:val="center"/>
    </w:pPr>
    <w:rPr>
      <w:rFonts w:ascii="Arial" w:hAnsi="Arial"/>
      <w:b/>
      <w:caps/>
      <w:color w:val="000000"/>
      <w:szCs w:val="28"/>
    </w:rPr>
  </w:style>
  <w:style w:type="paragraph" w:customStyle="1" w:styleId="T5">
    <w:name w:val="T 5"/>
    <w:basedOn w:val="Normal"/>
    <w:pPr>
      <w:keepNext/>
      <w:tabs>
        <w:tab w:val="num" w:pos="0"/>
        <w:tab w:val="left" w:pos="360"/>
      </w:tabs>
      <w:spacing w:after="240"/>
      <w:jc w:val="center"/>
    </w:pPr>
    <w:rPr>
      <w:rFonts w:ascii="Arial" w:hAnsi="Arial"/>
      <w:b/>
      <w:caps/>
      <w:color w:val="FF9900"/>
      <w:sz w:val="26"/>
    </w:rPr>
  </w:style>
  <w:style w:type="paragraph" w:customStyle="1" w:styleId="T6">
    <w:name w:val="T 6"/>
    <w:basedOn w:val="Normal"/>
    <w:pPr>
      <w:keepNext/>
      <w:tabs>
        <w:tab w:val="num" w:pos="0"/>
        <w:tab w:val="left" w:pos="360"/>
      </w:tabs>
      <w:spacing w:after="240"/>
      <w:jc w:val="center"/>
    </w:pPr>
    <w:rPr>
      <w:rFonts w:ascii="Arial" w:hAnsi="Arial"/>
      <w:b/>
      <w:smallCaps/>
      <w:color w:val="FF9900"/>
      <w:sz w:val="26"/>
    </w:rPr>
  </w:style>
  <w:style w:type="paragraph" w:customStyle="1" w:styleId="T7">
    <w:name w:val="T 7"/>
    <w:basedOn w:val="Normal"/>
    <w:pPr>
      <w:keepNext/>
      <w:numPr>
        <w:numId w:val="3"/>
      </w:numPr>
      <w:tabs>
        <w:tab w:val="left" w:pos="360"/>
      </w:tabs>
      <w:spacing w:after="240"/>
      <w:ind w:left="0"/>
      <w:jc w:val="center"/>
    </w:pPr>
    <w:rPr>
      <w:rFonts w:ascii="Arial" w:hAnsi="Arial"/>
      <w:b/>
      <w:smallCaps/>
      <w:color w:val="FF9900"/>
    </w:rPr>
  </w:style>
  <w:style w:type="paragraph" w:customStyle="1" w:styleId="T8">
    <w:name w:val="T 8"/>
    <w:basedOn w:val="Normal"/>
    <w:pPr>
      <w:keepNext/>
      <w:tabs>
        <w:tab w:val="num" w:pos="0"/>
        <w:tab w:val="left" w:pos="360"/>
      </w:tabs>
      <w:spacing w:after="240"/>
      <w:jc w:val="center"/>
    </w:pPr>
    <w:rPr>
      <w:rFonts w:ascii="Arial" w:hAnsi="Arial"/>
      <w:b/>
      <w:smallCaps/>
      <w:color w:val="FF9900"/>
      <w:sz w:val="22"/>
    </w:rPr>
  </w:style>
  <w:style w:type="paragraph" w:customStyle="1" w:styleId="T9">
    <w:name w:val="T 9"/>
    <w:basedOn w:val="Normal"/>
    <w:pPr>
      <w:keepNext/>
      <w:tabs>
        <w:tab w:val="num" w:pos="0"/>
        <w:tab w:val="left" w:pos="360"/>
      </w:tabs>
      <w:spacing w:after="240"/>
      <w:jc w:val="center"/>
    </w:pPr>
    <w:rPr>
      <w:rFonts w:ascii="Arial" w:hAnsi="Arial"/>
      <w:b/>
      <w:smallCaps/>
      <w:color w:val="FF9900"/>
      <w:sz w:val="20"/>
    </w:rPr>
  </w:style>
  <w:style w:type="paragraph" w:customStyle="1" w:styleId="TI1">
    <w:name w:val="TI 1"/>
    <w:basedOn w:val="Normal"/>
    <w:next w:val="T3"/>
    <w:pPr>
      <w:keepNext/>
      <w:tabs>
        <w:tab w:val="num" w:pos="0"/>
        <w:tab w:val="left" w:pos="360"/>
      </w:tabs>
      <w:spacing w:after="240"/>
      <w:jc w:val="center"/>
    </w:pPr>
    <w:rPr>
      <w:rFonts w:ascii="Arial" w:hAnsi="Arial"/>
      <w:b/>
      <w:bCs/>
      <w:caps/>
      <w:color w:val="0000FF"/>
      <w:sz w:val="32"/>
    </w:rPr>
  </w:style>
  <w:style w:type="paragraph" w:customStyle="1" w:styleId="TI2">
    <w:name w:val="TI 2"/>
    <w:basedOn w:val="Normal"/>
    <w:next w:val="T4"/>
    <w:pPr>
      <w:keepNext/>
      <w:tabs>
        <w:tab w:val="num" w:pos="0"/>
        <w:tab w:val="left" w:pos="360"/>
      </w:tabs>
      <w:spacing w:after="240"/>
      <w:jc w:val="center"/>
    </w:pPr>
    <w:rPr>
      <w:rFonts w:ascii="Arial" w:hAnsi="Arial"/>
      <w:b/>
      <w:bCs/>
      <w:caps/>
      <w:color w:val="0000FF"/>
      <w:sz w:val="30"/>
    </w:rPr>
  </w:style>
  <w:style w:type="paragraph" w:customStyle="1" w:styleId="TI3">
    <w:name w:val="TI 3"/>
    <w:basedOn w:val="Normal"/>
    <w:next w:val="T4"/>
    <w:pPr>
      <w:keepNext/>
      <w:tabs>
        <w:tab w:val="num" w:pos="0"/>
        <w:tab w:val="left" w:pos="360"/>
      </w:tabs>
      <w:spacing w:after="240"/>
      <w:jc w:val="center"/>
    </w:pPr>
    <w:rPr>
      <w:rFonts w:ascii="Arial" w:hAnsi="Arial"/>
      <w:b/>
      <w:bCs/>
      <w:caps/>
      <w:color w:val="0000FF"/>
      <w:sz w:val="30"/>
    </w:rPr>
  </w:style>
  <w:style w:type="paragraph" w:customStyle="1" w:styleId="TI4">
    <w:name w:val="TI 4"/>
    <w:basedOn w:val="Normal"/>
    <w:next w:val="T5"/>
    <w:pPr>
      <w:keepNext/>
      <w:tabs>
        <w:tab w:val="num" w:pos="0"/>
        <w:tab w:val="left" w:pos="360"/>
      </w:tabs>
      <w:spacing w:after="240"/>
      <w:jc w:val="center"/>
    </w:pPr>
    <w:rPr>
      <w:rFonts w:ascii="Arial" w:hAnsi="Arial"/>
      <w:b/>
      <w:bCs/>
      <w:caps/>
      <w:color w:val="0000FF"/>
      <w:sz w:val="28"/>
    </w:rPr>
  </w:style>
  <w:style w:type="paragraph" w:customStyle="1" w:styleId="TI5">
    <w:name w:val="TI 5"/>
    <w:basedOn w:val="Normal"/>
    <w:next w:val="T6"/>
    <w:pPr>
      <w:keepNext/>
      <w:tabs>
        <w:tab w:val="num" w:pos="0"/>
        <w:tab w:val="left" w:pos="360"/>
      </w:tabs>
      <w:spacing w:after="240"/>
      <w:jc w:val="center"/>
    </w:pPr>
    <w:rPr>
      <w:rFonts w:ascii="Arial" w:hAnsi="Arial"/>
      <w:b/>
      <w:bCs/>
      <w:caps/>
      <w:color w:val="0000FF"/>
      <w:sz w:val="26"/>
    </w:rPr>
  </w:style>
  <w:style w:type="paragraph" w:customStyle="1" w:styleId="TI6">
    <w:name w:val="TI 6"/>
    <w:basedOn w:val="Normal"/>
    <w:next w:val="T7"/>
    <w:pPr>
      <w:keepNext/>
      <w:tabs>
        <w:tab w:val="num" w:pos="0"/>
        <w:tab w:val="left" w:pos="360"/>
        <w:tab w:val="left" w:pos="2421"/>
      </w:tabs>
      <w:spacing w:after="240"/>
      <w:ind w:firstLine="1134"/>
      <w:jc w:val="center"/>
    </w:pPr>
    <w:rPr>
      <w:rFonts w:ascii="Arial" w:hAnsi="Arial"/>
      <w:b/>
      <w:bCs/>
      <w:caps/>
      <w:color w:val="0000FF"/>
    </w:rPr>
  </w:style>
  <w:style w:type="paragraph" w:customStyle="1" w:styleId="Tablenaziv">
    <w:name w:val="Table naziv"/>
    <w:basedOn w:val="Normal"/>
    <w:pPr>
      <w:keepNext/>
      <w:spacing w:before="240" w:after="60"/>
    </w:pPr>
    <w:rPr>
      <w:rFonts w:ascii="Arial" w:hAnsi="Arial" w:cs="Arial"/>
      <w:b/>
      <w:color w:val="000000"/>
      <w:sz w:val="20"/>
      <w:szCs w:val="20"/>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customStyle="1" w:styleId="Sadrajokvira">
    <w:name w:val="Sadržaj okvira"/>
    <w:basedOn w:val="BodyText"/>
  </w:style>
  <w:style w:type="paragraph" w:styleId="Header">
    <w:name w:val="header"/>
    <w:basedOn w:val="Normal"/>
    <w:pPr>
      <w:suppressLineNumbers/>
      <w:tabs>
        <w:tab w:val="center" w:pos="4818"/>
        <w:tab w:val="right" w:pos="9637"/>
      </w:tabs>
    </w:pPr>
  </w:style>
  <w:style w:type="character" w:customStyle="1" w:styleId="Bodytext0">
    <w:name w:val="Body text_"/>
    <w:link w:val="Tijeloteksta1"/>
    <w:locked/>
    <w:rsid w:val="005A5C13"/>
    <w:rPr>
      <w:rFonts w:ascii="Calibri" w:hAnsi="Calibri"/>
      <w:spacing w:val="3"/>
      <w:sz w:val="21"/>
      <w:szCs w:val="21"/>
      <w:shd w:val="clear" w:color="auto" w:fill="FFFFFF"/>
    </w:rPr>
  </w:style>
  <w:style w:type="character" w:customStyle="1" w:styleId="BodytextItalic">
    <w:name w:val="Body text + Italic"/>
    <w:aliases w:val="Spacing 0 pt"/>
    <w:rsid w:val="005A5C13"/>
    <w:rPr>
      <w:rFonts w:ascii="Calibri" w:hAnsi="Calibri"/>
      <w:i/>
      <w:iCs/>
      <w:color w:val="000000"/>
      <w:spacing w:val="2"/>
      <w:w w:val="100"/>
      <w:position w:val="0"/>
      <w:sz w:val="21"/>
      <w:szCs w:val="21"/>
      <w:lang w:bidi="ar-SA"/>
    </w:rPr>
  </w:style>
  <w:style w:type="character" w:customStyle="1" w:styleId="Bodytext7pt">
    <w:name w:val="Body text + 7 pt"/>
    <w:aliases w:val="Bold,Italic,Spacing 0 pt4"/>
    <w:rsid w:val="005A5C13"/>
    <w:rPr>
      <w:rFonts w:ascii="Calibri" w:hAnsi="Calibri"/>
      <w:b/>
      <w:bCs/>
      <w:i/>
      <w:iCs/>
      <w:color w:val="000000"/>
      <w:spacing w:val="0"/>
      <w:w w:val="100"/>
      <w:position w:val="0"/>
      <w:sz w:val="14"/>
      <w:szCs w:val="14"/>
      <w:lang w:val="hr-HR" w:eastAsia="x-none" w:bidi="ar-SA"/>
    </w:rPr>
  </w:style>
  <w:style w:type="character" w:customStyle="1" w:styleId="Bodytext7pt1">
    <w:name w:val="Body text + 7 pt1"/>
    <w:aliases w:val="Spacing 0 pt3"/>
    <w:rsid w:val="005A5C13"/>
    <w:rPr>
      <w:rFonts w:ascii="Calibri" w:hAnsi="Calibri"/>
      <w:color w:val="000000"/>
      <w:spacing w:val="0"/>
      <w:w w:val="100"/>
      <w:position w:val="0"/>
      <w:sz w:val="14"/>
      <w:szCs w:val="14"/>
      <w:lang w:bidi="ar-SA"/>
    </w:rPr>
  </w:style>
  <w:style w:type="character" w:customStyle="1" w:styleId="BodytextArial">
    <w:name w:val="Body text + Arial"/>
    <w:aliases w:val="6 pt,Bold2,Spacing 0 pt2"/>
    <w:rsid w:val="005A5C13"/>
    <w:rPr>
      <w:rFonts w:ascii="Arial" w:hAnsi="Arial" w:cs="Arial"/>
      <w:b/>
      <w:bCs/>
      <w:color w:val="000000"/>
      <w:spacing w:val="4"/>
      <w:w w:val="100"/>
      <w:position w:val="0"/>
      <w:sz w:val="12"/>
      <w:szCs w:val="12"/>
      <w:lang w:val="hr-HR" w:eastAsia="x-none" w:bidi="ar-SA"/>
    </w:rPr>
  </w:style>
  <w:style w:type="character" w:customStyle="1" w:styleId="BodytextArial1">
    <w:name w:val="Body text + Arial1"/>
    <w:aliases w:val="7,5 pt,Bold1,Spacing 0 pt1,71,5 pt1"/>
    <w:rsid w:val="005A5C13"/>
    <w:rPr>
      <w:rFonts w:ascii="Arial" w:hAnsi="Arial" w:cs="Arial"/>
      <w:b/>
      <w:bCs/>
      <w:color w:val="000000"/>
      <w:spacing w:val="2"/>
      <w:w w:val="100"/>
      <w:position w:val="0"/>
      <w:sz w:val="15"/>
      <w:szCs w:val="15"/>
      <w:lang w:val="hr-HR" w:eastAsia="x-none" w:bidi="ar-SA"/>
    </w:rPr>
  </w:style>
  <w:style w:type="paragraph" w:customStyle="1" w:styleId="Tijeloteksta1">
    <w:name w:val="Tijelo teksta1"/>
    <w:basedOn w:val="Normal"/>
    <w:link w:val="Bodytext0"/>
    <w:rsid w:val="005A5C13"/>
    <w:pPr>
      <w:widowControl w:val="0"/>
      <w:shd w:val="clear" w:color="auto" w:fill="FFFFFF"/>
      <w:suppressAutoHyphens w:val="0"/>
      <w:spacing w:after="5100" w:line="269" w:lineRule="exact"/>
      <w:ind w:hanging="380"/>
      <w:jc w:val="center"/>
    </w:pPr>
    <w:rPr>
      <w:rFonts w:ascii="Calibri" w:hAnsi="Calibri"/>
      <w:spacing w:val="3"/>
      <w:sz w:val="21"/>
      <w:szCs w:val="21"/>
      <w:lang w:val="x-none" w:eastAsia="x-none"/>
    </w:rPr>
  </w:style>
  <w:style w:type="paragraph" w:customStyle="1" w:styleId="DefaultStyle">
    <w:name w:val="Default Style"/>
    <w:rsid w:val="00E844F6"/>
    <w:pPr>
      <w:widowControl w:val="0"/>
      <w:suppressAutoHyphens/>
      <w:spacing w:after="160" w:line="259" w:lineRule="auto"/>
    </w:pPr>
    <w:rPr>
      <w:rFonts w:eastAsia="Andale Sans UI" w:cs="Tahoma"/>
      <w:sz w:val="24"/>
      <w:szCs w:val="24"/>
      <w:lang w:eastAsia="en-US"/>
    </w:rPr>
  </w:style>
  <w:style w:type="table" w:styleId="TableGrid">
    <w:name w:val="Table Grid"/>
    <w:basedOn w:val="TableNormal"/>
    <w:uiPriority w:val="59"/>
    <w:rsid w:val="00660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6E14"/>
    <w:rPr>
      <w:rFonts w:ascii="Segoe UI" w:hAnsi="Segoe UI" w:cs="Segoe UI"/>
      <w:sz w:val="18"/>
      <w:szCs w:val="18"/>
    </w:rPr>
  </w:style>
  <w:style w:type="character" w:customStyle="1" w:styleId="BalloonTextChar">
    <w:name w:val="Balloon Text Char"/>
    <w:link w:val="BalloonText"/>
    <w:uiPriority w:val="99"/>
    <w:semiHidden/>
    <w:rsid w:val="004D6E14"/>
    <w:rPr>
      <w:rFonts w:ascii="Segoe UI" w:hAnsi="Segoe UI" w:cs="Segoe UI"/>
      <w:sz w:val="18"/>
      <w:szCs w:val="18"/>
      <w:lang w:eastAsia="ar-SA"/>
    </w:rPr>
  </w:style>
  <w:style w:type="paragraph" w:styleId="ListParagraph">
    <w:name w:val="List Paragraph"/>
    <w:basedOn w:val="Normal"/>
    <w:uiPriority w:val="1"/>
    <w:qFormat/>
    <w:rsid w:val="00D5043C"/>
    <w:pPr>
      <w:ind w:left="708"/>
    </w:pPr>
  </w:style>
  <w:style w:type="character" w:styleId="UnresolvedMention">
    <w:name w:val="Unresolved Mention"/>
    <w:uiPriority w:val="99"/>
    <w:semiHidden/>
    <w:unhideWhenUsed/>
    <w:rsid w:val="00F2762B"/>
    <w:rPr>
      <w:color w:val="605E5C"/>
      <w:shd w:val="clear" w:color="auto" w:fill="E1DFDD"/>
    </w:rPr>
  </w:style>
  <w:style w:type="character" w:customStyle="1" w:styleId="BodyTextChar">
    <w:name w:val="Body Text Char"/>
    <w:link w:val="BodyText"/>
    <w:rsid w:val="00886941"/>
    <w:rPr>
      <w:sz w:val="24"/>
      <w:szCs w:val="24"/>
      <w:lang w:eastAsia="ar-SA"/>
    </w:rPr>
  </w:style>
  <w:style w:type="paragraph" w:customStyle="1" w:styleId="TableParagraph">
    <w:name w:val="Table Paragraph"/>
    <w:basedOn w:val="Normal"/>
    <w:uiPriority w:val="1"/>
    <w:qFormat/>
    <w:rsid w:val="00A43115"/>
    <w:pPr>
      <w:widowControl w:val="0"/>
      <w:suppressAutoHyphens w:val="0"/>
      <w:autoSpaceDE w:val="0"/>
      <w:autoSpaceDN w:val="0"/>
    </w:pPr>
    <w:rPr>
      <w:rFonts w:ascii="Calibri" w:eastAsia="Calibri" w:hAnsi="Calibri" w:cs="Calibri"/>
      <w:sz w:val="22"/>
      <w:szCs w:val="22"/>
      <w:lang w:val="en-US" w:eastAsia="en-US"/>
    </w:rPr>
  </w:style>
  <w:style w:type="character" w:styleId="CommentReference">
    <w:name w:val="annotation reference"/>
    <w:uiPriority w:val="99"/>
    <w:semiHidden/>
    <w:unhideWhenUsed/>
    <w:rsid w:val="007B689A"/>
    <w:rPr>
      <w:sz w:val="16"/>
      <w:szCs w:val="16"/>
    </w:rPr>
  </w:style>
  <w:style w:type="paragraph" w:styleId="CommentText">
    <w:name w:val="annotation text"/>
    <w:basedOn w:val="Normal"/>
    <w:link w:val="CommentTextChar"/>
    <w:uiPriority w:val="99"/>
    <w:semiHidden/>
    <w:unhideWhenUsed/>
    <w:rsid w:val="007B689A"/>
    <w:rPr>
      <w:sz w:val="20"/>
      <w:szCs w:val="20"/>
    </w:rPr>
  </w:style>
  <w:style w:type="character" w:customStyle="1" w:styleId="CommentTextChar">
    <w:name w:val="Comment Text Char"/>
    <w:link w:val="CommentText"/>
    <w:uiPriority w:val="99"/>
    <w:semiHidden/>
    <w:rsid w:val="007B689A"/>
    <w:rPr>
      <w:lang w:eastAsia="ar-SA"/>
    </w:rPr>
  </w:style>
  <w:style w:type="paragraph" w:styleId="CommentSubject">
    <w:name w:val="annotation subject"/>
    <w:basedOn w:val="CommentText"/>
    <w:next w:val="CommentText"/>
    <w:link w:val="CommentSubjectChar"/>
    <w:uiPriority w:val="99"/>
    <w:semiHidden/>
    <w:unhideWhenUsed/>
    <w:rsid w:val="007B689A"/>
    <w:rPr>
      <w:b/>
      <w:bCs/>
    </w:rPr>
  </w:style>
  <w:style w:type="character" w:customStyle="1" w:styleId="CommentSubjectChar">
    <w:name w:val="Comment Subject Char"/>
    <w:link w:val="CommentSubject"/>
    <w:uiPriority w:val="99"/>
    <w:semiHidden/>
    <w:rsid w:val="007B689A"/>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48682">
      <w:bodyDiv w:val="1"/>
      <w:marLeft w:val="0"/>
      <w:marRight w:val="0"/>
      <w:marTop w:val="0"/>
      <w:marBottom w:val="0"/>
      <w:divBdr>
        <w:top w:val="none" w:sz="0" w:space="0" w:color="auto"/>
        <w:left w:val="none" w:sz="0" w:space="0" w:color="auto"/>
        <w:bottom w:val="none" w:sz="0" w:space="0" w:color="auto"/>
        <w:right w:val="none" w:sz="0" w:space="0" w:color="auto"/>
      </w:divBdr>
    </w:div>
    <w:div w:id="101144761">
      <w:bodyDiv w:val="1"/>
      <w:marLeft w:val="0"/>
      <w:marRight w:val="0"/>
      <w:marTop w:val="0"/>
      <w:marBottom w:val="0"/>
      <w:divBdr>
        <w:top w:val="none" w:sz="0" w:space="0" w:color="auto"/>
        <w:left w:val="none" w:sz="0" w:space="0" w:color="auto"/>
        <w:bottom w:val="none" w:sz="0" w:space="0" w:color="auto"/>
        <w:right w:val="none" w:sz="0" w:space="0" w:color="auto"/>
      </w:divBdr>
      <w:divsChild>
        <w:div w:id="932981740">
          <w:marLeft w:val="0"/>
          <w:marRight w:val="0"/>
          <w:marTop w:val="0"/>
          <w:marBottom w:val="0"/>
          <w:divBdr>
            <w:top w:val="none" w:sz="0" w:space="0" w:color="auto"/>
            <w:left w:val="none" w:sz="0" w:space="0" w:color="auto"/>
            <w:bottom w:val="none" w:sz="0" w:space="0" w:color="auto"/>
            <w:right w:val="none" w:sz="0" w:space="0" w:color="auto"/>
          </w:divBdr>
          <w:divsChild>
            <w:div w:id="245574056">
              <w:marLeft w:val="0"/>
              <w:marRight w:val="0"/>
              <w:marTop w:val="0"/>
              <w:marBottom w:val="0"/>
              <w:divBdr>
                <w:top w:val="none" w:sz="0" w:space="0" w:color="auto"/>
                <w:left w:val="none" w:sz="0" w:space="0" w:color="auto"/>
                <w:bottom w:val="none" w:sz="0" w:space="0" w:color="auto"/>
                <w:right w:val="none" w:sz="0" w:space="0" w:color="auto"/>
              </w:divBdr>
              <w:divsChild>
                <w:div w:id="155925302">
                  <w:marLeft w:val="0"/>
                  <w:marRight w:val="0"/>
                  <w:marTop w:val="0"/>
                  <w:marBottom w:val="0"/>
                  <w:divBdr>
                    <w:top w:val="none" w:sz="0" w:space="0" w:color="auto"/>
                    <w:left w:val="none" w:sz="0" w:space="0" w:color="auto"/>
                    <w:bottom w:val="none" w:sz="0" w:space="0" w:color="auto"/>
                    <w:right w:val="none" w:sz="0" w:space="0" w:color="auto"/>
                  </w:divBdr>
                  <w:divsChild>
                    <w:div w:id="1703438760">
                      <w:marLeft w:val="0"/>
                      <w:marRight w:val="0"/>
                      <w:marTop w:val="0"/>
                      <w:marBottom w:val="0"/>
                      <w:divBdr>
                        <w:top w:val="none" w:sz="0" w:space="0" w:color="auto"/>
                        <w:left w:val="none" w:sz="0" w:space="0" w:color="auto"/>
                        <w:bottom w:val="none" w:sz="0" w:space="0" w:color="auto"/>
                        <w:right w:val="none" w:sz="0" w:space="0" w:color="auto"/>
                      </w:divBdr>
                      <w:divsChild>
                        <w:div w:id="51464310">
                          <w:marLeft w:val="0"/>
                          <w:marRight w:val="0"/>
                          <w:marTop w:val="0"/>
                          <w:marBottom w:val="0"/>
                          <w:divBdr>
                            <w:top w:val="none" w:sz="0" w:space="0" w:color="auto"/>
                            <w:left w:val="none" w:sz="0" w:space="0" w:color="auto"/>
                            <w:bottom w:val="none" w:sz="0" w:space="0" w:color="auto"/>
                            <w:right w:val="none" w:sz="0" w:space="0" w:color="auto"/>
                          </w:divBdr>
                        </w:div>
                        <w:div w:id="442962345">
                          <w:marLeft w:val="0"/>
                          <w:marRight w:val="0"/>
                          <w:marTop w:val="0"/>
                          <w:marBottom w:val="0"/>
                          <w:divBdr>
                            <w:top w:val="none" w:sz="0" w:space="0" w:color="auto"/>
                            <w:left w:val="none" w:sz="0" w:space="0" w:color="auto"/>
                            <w:bottom w:val="none" w:sz="0" w:space="0" w:color="auto"/>
                            <w:right w:val="none" w:sz="0" w:space="0" w:color="auto"/>
                          </w:divBdr>
                        </w:div>
                        <w:div w:id="448162576">
                          <w:marLeft w:val="0"/>
                          <w:marRight w:val="0"/>
                          <w:marTop w:val="0"/>
                          <w:marBottom w:val="0"/>
                          <w:divBdr>
                            <w:top w:val="none" w:sz="0" w:space="0" w:color="auto"/>
                            <w:left w:val="none" w:sz="0" w:space="0" w:color="auto"/>
                            <w:bottom w:val="none" w:sz="0" w:space="0" w:color="auto"/>
                            <w:right w:val="none" w:sz="0" w:space="0" w:color="auto"/>
                          </w:divBdr>
                        </w:div>
                        <w:div w:id="488445427">
                          <w:marLeft w:val="0"/>
                          <w:marRight w:val="0"/>
                          <w:marTop w:val="0"/>
                          <w:marBottom w:val="0"/>
                          <w:divBdr>
                            <w:top w:val="none" w:sz="0" w:space="0" w:color="auto"/>
                            <w:left w:val="none" w:sz="0" w:space="0" w:color="auto"/>
                            <w:bottom w:val="none" w:sz="0" w:space="0" w:color="auto"/>
                            <w:right w:val="none" w:sz="0" w:space="0" w:color="auto"/>
                          </w:divBdr>
                        </w:div>
                        <w:div w:id="515995961">
                          <w:marLeft w:val="0"/>
                          <w:marRight w:val="0"/>
                          <w:marTop w:val="0"/>
                          <w:marBottom w:val="0"/>
                          <w:divBdr>
                            <w:top w:val="none" w:sz="0" w:space="0" w:color="auto"/>
                            <w:left w:val="none" w:sz="0" w:space="0" w:color="auto"/>
                            <w:bottom w:val="none" w:sz="0" w:space="0" w:color="auto"/>
                            <w:right w:val="none" w:sz="0" w:space="0" w:color="auto"/>
                          </w:divBdr>
                        </w:div>
                        <w:div w:id="868681260">
                          <w:marLeft w:val="0"/>
                          <w:marRight w:val="0"/>
                          <w:marTop w:val="0"/>
                          <w:marBottom w:val="0"/>
                          <w:divBdr>
                            <w:top w:val="none" w:sz="0" w:space="0" w:color="auto"/>
                            <w:left w:val="none" w:sz="0" w:space="0" w:color="auto"/>
                            <w:bottom w:val="none" w:sz="0" w:space="0" w:color="auto"/>
                            <w:right w:val="none" w:sz="0" w:space="0" w:color="auto"/>
                          </w:divBdr>
                        </w:div>
                        <w:div w:id="888305692">
                          <w:marLeft w:val="0"/>
                          <w:marRight w:val="0"/>
                          <w:marTop w:val="0"/>
                          <w:marBottom w:val="0"/>
                          <w:divBdr>
                            <w:top w:val="none" w:sz="0" w:space="0" w:color="auto"/>
                            <w:left w:val="none" w:sz="0" w:space="0" w:color="auto"/>
                            <w:bottom w:val="none" w:sz="0" w:space="0" w:color="auto"/>
                            <w:right w:val="none" w:sz="0" w:space="0" w:color="auto"/>
                          </w:divBdr>
                        </w:div>
                        <w:div w:id="1023744155">
                          <w:marLeft w:val="0"/>
                          <w:marRight w:val="0"/>
                          <w:marTop w:val="0"/>
                          <w:marBottom w:val="0"/>
                          <w:divBdr>
                            <w:top w:val="none" w:sz="0" w:space="0" w:color="auto"/>
                            <w:left w:val="none" w:sz="0" w:space="0" w:color="auto"/>
                            <w:bottom w:val="none" w:sz="0" w:space="0" w:color="auto"/>
                            <w:right w:val="none" w:sz="0" w:space="0" w:color="auto"/>
                          </w:divBdr>
                        </w:div>
                        <w:div w:id="1695766442">
                          <w:marLeft w:val="0"/>
                          <w:marRight w:val="0"/>
                          <w:marTop w:val="0"/>
                          <w:marBottom w:val="0"/>
                          <w:divBdr>
                            <w:top w:val="none" w:sz="0" w:space="0" w:color="auto"/>
                            <w:left w:val="none" w:sz="0" w:space="0" w:color="auto"/>
                            <w:bottom w:val="none" w:sz="0" w:space="0" w:color="auto"/>
                            <w:right w:val="none" w:sz="0" w:space="0" w:color="auto"/>
                          </w:divBdr>
                        </w:div>
                        <w:div w:id="1784809365">
                          <w:marLeft w:val="0"/>
                          <w:marRight w:val="0"/>
                          <w:marTop w:val="0"/>
                          <w:marBottom w:val="0"/>
                          <w:divBdr>
                            <w:top w:val="none" w:sz="0" w:space="0" w:color="auto"/>
                            <w:left w:val="none" w:sz="0" w:space="0" w:color="auto"/>
                            <w:bottom w:val="none" w:sz="0" w:space="0" w:color="auto"/>
                            <w:right w:val="none" w:sz="0" w:space="0" w:color="auto"/>
                          </w:divBdr>
                        </w:div>
                        <w:div w:id="2044398967">
                          <w:marLeft w:val="0"/>
                          <w:marRight w:val="0"/>
                          <w:marTop w:val="0"/>
                          <w:marBottom w:val="0"/>
                          <w:divBdr>
                            <w:top w:val="none" w:sz="0" w:space="0" w:color="auto"/>
                            <w:left w:val="none" w:sz="0" w:space="0" w:color="auto"/>
                            <w:bottom w:val="none" w:sz="0" w:space="0" w:color="auto"/>
                            <w:right w:val="none" w:sz="0" w:space="0" w:color="auto"/>
                          </w:divBdr>
                        </w:div>
                        <w:div w:id="208818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71102">
      <w:bodyDiv w:val="1"/>
      <w:marLeft w:val="0"/>
      <w:marRight w:val="0"/>
      <w:marTop w:val="0"/>
      <w:marBottom w:val="0"/>
      <w:divBdr>
        <w:top w:val="none" w:sz="0" w:space="0" w:color="auto"/>
        <w:left w:val="none" w:sz="0" w:space="0" w:color="auto"/>
        <w:bottom w:val="none" w:sz="0" w:space="0" w:color="auto"/>
        <w:right w:val="none" w:sz="0" w:space="0" w:color="auto"/>
      </w:divBdr>
    </w:div>
    <w:div w:id="331877103">
      <w:bodyDiv w:val="1"/>
      <w:marLeft w:val="0"/>
      <w:marRight w:val="0"/>
      <w:marTop w:val="0"/>
      <w:marBottom w:val="0"/>
      <w:divBdr>
        <w:top w:val="none" w:sz="0" w:space="0" w:color="auto"/>
        <w:left w:val="none" w:sz="0" w:space="0" w:color="auto"/>
        <w:bottom w:val="none" w:sz="0" w:space="0" w:color="auto"/>
        <w:right w:val="none" w:sz="0" w:space="0" w:color="auto"/>
      </w:divBdr>
    </w:div>
    <w:div w:id="574704072">
      <w:bodyDiv w:val="1"/>
      <w:marLeft w:val="0"/>
      <w:marRight w:val="0"/>
      <w:marTop w:val="0"/>
      <w:marBottom w:val="0"/>
      <w:divBdr>
        <w:top w:val="none" w:sz="0" w:space="0" w:color="auto"/>
        <w:left w:val="none" w:sz="0" w:space="0" w:color="auto"/>
        <w:bottom w:val="none" w:sz="0" w:space="0" w:color="auto"/>
        <w:right w:val="none" w:sz="0" w:space="0" w:color="auto"/>
      </w:divBdr>
    </w:div>
    <w:div w:id="688029154">
      <w:bodyDiv w:val="1"/>
      <w:marLeft w:val="0"/>
      <w:marRight w:val="0"/>
      <w:marTop w:val="0"/>
      <w:marBottom w:val="0"/>
      <w:divBdr>
        <w:top w:val="none" w:sz="0" w:space="0" w:color="auto"/>
        <w:left w:val="none" w:sz="0" w:space="0" w:color="auto"/>
        <w:bottom w:val="none" w:sz="0" w:space="0" w:color="auto"/>
        <w:right w:val="none" w:sz="0" w:space="0" w:color="auto"/>
      </w:divBdr>
    </w:div>
    <w:div w:id="1233782436">
      <w:bodyDiv w:val="1"/>
      <w:marLeft w:val="0"/>
      <w:marRight w:val="0"/>
      <w:marTop w:val="0"/>
      <w:marBottom w:val="0"/>
      <w:divBdr>
        <w:top w:val="none" w:sz="0" w:space="0" w:color="auto"/>
        <w:left w:val="none" w:sz="0" w:space="0" w:color="auto"/>
        <w:bottom w:val="none" w:sz="0" w:space="0" w:color="auto"/>
        <w:right w:val="none" w:sz="0" w:space="0" w:color="auto"/>
      </w:divBdr>
      <w:divsChild>
        <w:div w:id="1950355209">
          <w:marLeft w:val="0"/>
          <w:marRight w:val="0"/>
          <w:marTop w:val="0"/>
          <w:marBottom w:val="0"/>
          <w:divBdr>
            <w:top w:val="none" w:sz="0" w:space="0" w:color="auto"/>
            <w:left w:val="none" w:sz="0" w:space="0" w:color="auto"/>
            <w:bottom w:val="none" w:sz="0" w:space="0" w:color="auto"/>
            <w:right w:val="none" w:sz="0" w:space="0" w:color="auto"/>
          </w:divBdr>
          <w:divsChild>
            <w:div w:id="1852186749">
              <w:marLeft w:val="0"/>
              <w:marRight w:val="0"/>
              <w:marTop w:val="0"/>
              <w:marBottom w:val="0"/>
              <w:divBdr>
                <w:top w:val="none" w:sz="0" w:space="0" w:color="auto"/>
                <w:left w:val="none" w:sz="0" w:space="0" w:color="auto"/>
                <w:bottom w:val="none" w:sz="0" w:space="0" w:color="auto"/>
                <w:right w:val="none" w:sz="0" w:space="0" w:color="auto"/>
              </w:divBdr>
              <w:divsChild>
                <w:div w:id="5252888">
                  <w:marLeft w:val="0"/>
                  <w:marRight w:val="0"/>
                  <w:marTop w:val="0"/>
                  <w:marBottom w:val="0"/>
                  <w:divBdr>
                    <w:top w:val="none" w:sz="0" w:space="0" w:color="auto"/>
                    <w:left w:val="none" w:sz="0" w:space="0" w:color="auto"/>
                    <w:bottom w:val="none" w:sz="0" w:space="0" w:color="auto"/>
                    <w:right w:val="none" w:sz="0" w:space="0" w:color="auto"/>
                  </w:divBdr>
                </w:div>
                <w:div w:id="15229556">
                  <w:marLeft w:val="0"/>
                  <w:marRight w:val="0"/>
                  <w:marTop w:val="0"/>
                  <w:marBottom w:val="0"/>
                  <w:divBdr>
                    <w:top w:val="none" w:sz="0" w:space="0" w:color="auto"/>
                    <w:left w:val="none" w:sz="0" w:space="0" w:color="auto"/>
                    <w:bottom w:val="none" w:sz="0" w:space="0" w:color="auto"/>
                    <w:right w:val="none" w:sz="0" w:space="0" w:color="auto"/>
                  </w:divBdr>
                </w:div>
                <w:div w:id="106462164">
                  <w:marLeft w:val="0"/>
                  <w:marRight w:val="0"/>
                  <w:marTop w:val="0"/>
                  <w:marBottom w:val="0"/>
                  <w:divBdr>
                    <w:top w:val="none" w:sz="0" w:space="0" w:color="auto"/>
                    <w:left w:val="none" w:sz="0" w:space="0" w:color="auto"/>
                    <w:bottom w:val="none" w:sz="0" w:space="0" w:color="auto"/>
                    <w:right w:val="none" w:sz="0" w:space="0" w:color="auto"/>
                  </w:divBdr>
                </w:div>
                <w:div w:id="108790625">
                  <w:marLeft w:val="0"/>
                  <w:marRight w:val="0"/>
                  <w:marTop w:val="0"/>
                  <w:marBottom w:val="0"/>
                  <w:divBdr>
                    <w:top w:val="none" w:sz="0" w:space="0" w:color="auto"/>
                    <w:left w:val="none" w:sz="0" w:space="0" w:color="auto"/>
                    <w:bottom w:val="none" w:sz="0" w:space="0" w:color="auto"/>
                    <w:right w:val="none" w:sz="0" w:space="0" w:color="auto"/>
                  </w:divBdr>
                </w:div>
                <w:div w:id="124277514">
                  <w:marLeft w:val="0"/>
                  <w:marRight w:val="0"/>
                  <w:marTop w:val="0"/>
                  <w:marBottom w:val="0"/>
                  <w:divBdr>
                    <w:top w:val="none" w:sz="0" w:space="0" w:color="auto"/>
                    <w:left w:val="none" w:sz="0" w:space="0" w:color="auto"/>
                    <w:bottom w:val="none" w:sz="0" w:space="0" w:color="auto"/>
                    <w:right w:val="none" w:sz="0" w:space="0" w:color="auto"/>
                  </w:divBdr>
                </w:div>
                <w:div w:id="139419603">
                  <w:marLeft w:val="0"/>
                  <w:marRight w:val="0"/>
                  <w:marTop w:val="0"/>
                  <w:marBottom w:val="0"/>
                  <w:divBdr>
                    <w:top w:val="none" w:sz="0" w:space="0" w:color="auto"/>
                    <w:left w:val="none" w:sz="0" w:space="0" w:color="auto"/>
                    <w:bottom w:val="none" w:sz="0" w:space="0" w:color="auto"/>
                    <w:right w:val="none" w:sz="0" w:space="0" w:color="auto"/>
                  </w:divBdr>
                </w:div>
                <w:div w:id="156309624">
                  <w:marLeft w:val="0"/>
                  <w:marRight w:val="0"/>
                  <w:marTop w:val="0"/>
                  <w:marBottom w:val="0"/>
                  <w:divBdr>
                    <w:top w:val="none" w:sz="0" w:space="0" w:color="auto"/>
                    <w:left w:val="none" w:sz="0" w:space="0" w:color="auto"/>
                    <w:bottom w:val="none" w:sz="0" w:space="0" w:color="auto"/>
                    <w:right w:val="none" w:sz="0" w:space="0" w:color="auto"/>
                  </w:divBdr>
                </w:div>
                <w:div w:id="167915541">
                  <w:marLeft w:val="0"/>
                  <w:marRight w:val="0"/>
                  <w:marTop w:val="0"/>
                  <w:marBottom w:val="0"/>
                  <w:divBdr>
                    <w:top w:val="none" w:sz="0" w:space="0" w:color="auto"/>
                    <w:left w:val="none" w:sz="0" w:space="0" w:color="auto"/>
                    <w:bottom w:val="none" w:sz="0" w:space="0" w:color="auto"/>
                    <w:right w:val="none" w:sz="0" w:space="0" w:color="auto"/>
                  </w:divBdr>
                </w:div>
                <w:div w:id="188841442">
                  <w:marLeft w:val="0"/>
                  <w:marRight w:val="0"/>
                  <w:marTop w:val="0"/>
                  <w:marBottom w:val="0"/>
                  <w:divBdr>
                    <w:top w:val="none" w:sz="0" w:space="0" w:color="auto"/>
                    <w:left w:val="none" w:sz="0" w:space="0" w:color="auto"/>
                    <w:bottom w:val="none" w:sz="0" w:space="0" w:color="auto"/>
                    <w:right w:val="none" w:sz="0" w:space="0" w:color="auto"/>
                  </w:divBdr>
                </w:div>
                <w:div w:id="222911389">
                  <w:marLeft w:val="0"/>
                  <w:marRight w:val="0"/>
                  <w:marTop w:val="0"/>
                  <w:marBottom w:val="0"/>
                  <w:divBdr>
                    <w:top w:val="none" w:sz="0" w:space="0" w:color="auto"/>
                    <w:left w:val="none" w:sz="0" w:space="0" w:color="auto"/>
                    <w:bottom w:val="none" w:sz="0" w:space="0" w:color="auto"/>
                    <w:right w:val="none" w:sz="0" w:space="0" w:color="auto"/>
                  </w:divBdr>
                </w:div>
                <w:div w:id="227304371">
                  <w:marLeft w:val="0"/>
                  <w:marRight w:val="0"/>
                  <w:marTop w:val="0"/>
                  <w:marBottom w:val="0"/>
                  <w:divBdr>
                    <w:top w:val="none" w:sz="0" w:space="0" w:color="auto"/>
                    <w:left w:val="none" w:sz="0" w:space="0" w:color="auto"/>
                    <w:bottom w:val="none" w:sz="0" w:space="0" w:color="auto"/>
                    <w:right w:val="none" w:sz="0" w:space="0" w:color="auto"/>
                  </w:divBdr>
                </w:div>
                <w:div w:id="244069241">
                  <w:marLeft w:val="0"/>
                  <w:marRight w:val="0"/>
                  <w:marTop w:val="0"/>
                  <w:marBottom w:val="0"/>
                  <w:divBdr>
                    <w:top w:val="none" w:sz="0" w:space="0" w:color="auto"/>
                    <w:left w:val="none" w:sz="0" w:space="0" w:color="auto"/>
                    <w:bottom w:val="none" w:sz="0" w:space="0" w:color="auto"/>
                    <w:right w:val="none" w:sz="0" w:space="0" w:color="auto"/>
                  </w:divBdr>
                </w:div>
                <w:div w:id="255596410">
                  <w:marLeft w:val="0"/>
                  <w:marRight w:val="0"/>
                  <w:marTop w:val="0"/>
                  <w:marBottom w:val="0"/>
                  <w:divBdr>
                    <w:top w:val="none" w:sz="0" w:space="0" w:color="auto"/>
                    <w:left w:val="none" w:sz="0" w:space="0" w:color="auto"/>
                    <w:bottom w:val="none" w:sz="0" w:space="0" w:color="auto"/>
                    <w:right w:val="none" w:sz="0" w:space="0" w:color="auto"/>
                  </w:divBdr>
                </w:div>
                <w:div w:id="276521043">
                  <w:marLeft w:val="0"/>
                  <w:marRight w:val="0"/>
                  <w:marTop w:val="0"/>
                  <w:marBottom w:val="0"/>
                  <w:divBdr>
                    <w:top w:val="none" w:sz="0" w:space="0" w:color="auto"/>
                    <w:left w:val="none" w:sz="0" w:space="0" w:color="auto"/>
                    <w:bottom w:val="none" w:sz="0" w:space="0" w:color="auto"/>
                    <w:right w:val="none" w:sz="0" w:space="0" w:color="auto"/>
                  </w:divBdr>
                </w:div>
                <w:div w:id="328604848">
                  <w:marLeft w:val="0"/>
                  <w:marRight w:val="0"/>
                  <w:marTop w:val="0"/>
                  <w:marBottom w:val="0"/>
                  <w:divBdr>
                    <w:top w:val="none" w:sz="0" w:space="0" w:color="auto"/>
                    <w:left w:val="none" w:sz="0" w:space="0" w:color="auto"/>
                    <w:bottom w:val="none" w:sz="0" w:space="0" w:color="auto"/>
                    <w:right w:val="none" w:sz="0" w:space="0" w:color="auto"/>
                  </w:divBdr>
                </w:div>
                <w:div w:id="344480497">
                  <w:marLeft w:val="0"/>
                  <w:marRight w:val="0"/>
                  <w:marTop w:val="0"/>
                  <w:marBottom w:val="0"/>
                  <w:divBdr>
                    <w:top w:val="none" w:sz="0" w:space="0" w:color="auto"/>
                    <w:left w:val="none" w:sz="0" w:space="0" w:color="auto"/>
                    <w:bottom w:val="none" w:sz="0" w:space="0" w:color="auto"/>
                    <w:right w:val="none" w:sz="0" w:space="0" w:color="auto"/>
                  </w:divBdr>
                </w:div>
                <w:div w:id="355159993">
                  <w:marLeft w:val="0"/>
                  <w:marRight w:val="0"/>
                  <w:marTop w:val="0"/>
                  <w:marBottom w:val="0"/>
                  <w:divBdr>
                    <w:top w:val="none" w:sz="0" w:space="0" w:color="auto"/>
                    <w:left w:val="none" w:sz="0" w:space="0" w:color="auto"/>
                    <w:bottom w:val="none" w:sz="0" w:space="0" w:color="auto"/>
                    <w:right w:val="none" w:sz="0" w:space="0" w:color="auto"/>
                  </w:divBdr>
                </w:div>
                <w:div w:id="357856809">
                  <w:marLeft w:val="0"/>
                  <w:marRight w:val="0"/>
                  <w:marTop w:val="0"/>
                  <w:marBottom w:val="0"/>
                  <w:divBdr>
                    <w:top w:val="none" w:sz="0" w:space="0" w:color="auto"/>
                    <w:left w:val="none" w:sz="0" w:space="0" w:color="auto"/>
                    <w:bottom w:val="none" w:sz="0" w:space="0" w:color="auto"/>
                    <w:right w:val="none" w:sz="0" w:space="0" w:color="auto"/>
                  </w:divBdr>
                </w:div>
                <w:div w:id="378093631">
                  <w:marLeft w:val="0"/>
                  <w:marRight w:val="0"/>
                  <w:marTop w:val="0"/>
                  <w:marBottom w:val="0"/>
                  <w:divBdr>
                    <w:top w:val="none" w:sz="0" w:space="0" w:color="auto"/>
                    <w:left w:val="none" w:sz="0" w:space="0" w:color="auto"/>
                    <w:bottom w:val="none" w:sz="0" w:space="0" w:color="auto"/>
                    <w:right w:val="none" w:sz="0" w:space="0" w:color="auto"/>
                  </w:divBdr>
                </w:div>
                <w:div w:id="426464525">
                  <w:marLeft w:val="0"/>
                  <w:marRight w:val="0"/>
                  <w:marTop w:val="0"/>
                  <w:marBottom w:val="0"/>
                  <w:divBdr>
                    <w:top w:val="none" w:sz="0" w:space="0" w:color="auto"/>
                    <w:left w:val="none" w:sz="0" w:space="0" w:color="auto"/>
                    <w:bottom w:val="none" w:sz="0" w:space="0" w:color="auto"/>
                    <w:right w:val="none" w:sz="0" w:space="0" w:color="auto"/>
                  </w:divBdr>
                </w:div>
                <w:div w:id="429665158">
                  <w:marLeft w:val="0"/>
                  <w:marRight w:val="0"/>
                  <w:marTop w:val="0"/>
                  <w:marBottom w:val="0"/>
                  <w:divBdr>
                    <w:top w:val="none" w:sz="0" w:space="0" w:color="auto"/>
                    <w:left w:val="none" w:sz="0" w:space="0" w:color="auto"/>
                    <w:bottom w:val="none" w:sz="0" w:space="0" w:color="auto"/>
                    <w:right w:val="none" w:sz="0" w:space="0" w:color="auto"/>
                  </w:divBdr>
                </w:div>
                <w:div w:id="466123056">
                  <w:marLeft w:val="0"/>
                  <w:marRight w:val="0"/>
                  <w:marTop w:val="0"/>
                  <w:marBottom w:val="0"/>
                  <w:divBdr>
                    <w:top w:val="none" w:sz="0" w:space="0" w:color="auto"/>
                    <w:left w:val="none" w:sz="0" w:space="0" w:color="auto"/>
                    <w:bottom w:val="none" w:sz="0" w:space="0" w:color="auto"/>
                    <w:right w:val="none" w:sz="0" w:space="0" w:color="auto"/>
                  </w:divBdr>
                </w:div>
                <w:div w:id="480730889">
                  <w:marLeft w:val="0"/>
                  <w:marRight w:val="0"/>
                  <w:marTop w:val="0"/>
                  <w:marBottom w:val="0"/>
                  <w:divBdr>
                    <w:top w:val="none" w:sz="0" w:space="0" w:color="auto"/>
                    <w:left w:val="none" w:sz="0" w:space="0" w:color="auto"/>
                    <w:bottom w:val="none" w:sz="0" w:space="0" w:color="auto"/>
                    <w:right w:val="none" w:sz="0" w:space="0" w:color="auto"/>
                  </w:divBdr>
                </w:div>
                <w:div w:id="480772304">
                  <w:marLeft w:val="0"/>
                  <w:marRight w:val="0"/>
                  <w:marTop w:val="0"/>
                  <w:marBottom w:val="0"/>
                  <w:divBdr>
                    <w:top w:val="none" w:sz="0" w:space="0" w:color="auto"/>
                    <w:left w:val="none" w:sz="0" w:space="0" w:color="auto"/>
                    <w:bottom w:val="none" w:sz="0" w:space="0" w:color="auto"/>
                    <w:right w:val="none" w:sz="0" w:space="0" w:color="auto"/>
                  </w:divBdr>
                </w:div>
                <w:div w:id="481775325">
                  <w:marLeft w:val="0"/>
                  <w:marRight w:val="0"/>
                  <w:marTop w:val="0"/>
                  <w:marBottom w:val="0"/>
                  <w:divBdr>
                    <w:top w:val="none" w:sz="0" w:space="0" w:color="auto"/>
                    <w:left w:val="none" w:sz="0" w:space="0" w:color="auto"/>
                    <w:bottom w:val="none" w:sz="0" w:space="0" w:color="auto"/>
                    <w:right w:val="none" w:sz="0" w:space="0" w:color="auto"/>
                  </w:divBdr>
                </w:div>
                <w:div w:id="482236566">
                  <w:marLeft w:val="0"/>
                  <w:marRight w:val="0"/>
                  <w:marTop w:val="0"/>
                  <w:marBottom w:val="0"/>
                  <w:divBdr>
                    <w:top w:val="none" w:sz="0" w:space="0" w:color="auto"/>
                    <w:left w:val="none" w:sz="0" w:space="0" w:color="auto"/>
                    <w:bottom w:val="none" w:sz="0" w:space="0" w:color="auto"/>
                    <w:right w:val="none" w:sz="0" w:space="0" w:color="auto"/>
                  </w:divBdr>
                </w:div>
                <w:div w:id="512837638">
                  <w:marLeft w:val="0"/>
                  <w:marRight w:val="0"/>
                  <w:marTop w:val="0"/>
                  <w:marBottom w:val="0"/>
                  <w:divBdr>
                    <w:top w:val="none" w:sz="0" w:space="0" w:color="auto"/>
                    <w:left w:val="none" w:sz="0" w:space="0" w:color="auto"/>
                    <w:bottom w:val="none" w:sz="0" w:space="0" w:color="auto"/>
                    <w:right w:val="none" w:sz="0" w:space="0" w:color="auto"/>
                  </w:divBdr>
                </w:div>
                <w:div w:id="533423556">
                  <w:marLeft w:val="0"/>
                  <w:marRight w:val="0"/>
                  <w:marTop w:val="0"/>
                  <w:marBottom w:val="0"/>
                  <w:divBdr>
                    <w:top w:val="none" w:sz="0" w:space="0" w:color="auto"/>
                    <w:left w:val="none" w:sz="0" w:space="0" w:color="auto"/>
                    <w:bottom w:val="none" w:sz="0" w:space="0" w:color="auto"/>
                    <w:right w:val="none" w:sz="0" w:space="0" w:color="auto"/>
                  </w:divBdr>
                </w:div>
                <w:div w:id="544953148">
                  <w:marLeft w:val="0"/>
                  <w:marRight w:val="0"/>
                  <w:marTop w:val="0"/>
                  <w:marBottom w:val="0"/>
                  <w:divBdr>
                    <w:top w:val="none" w:sz="0" w:space="0" w:color="auto"/>
                    <w:left w:val="none" w:sz="0" w:space="0" w:color="auto"/>
                    <w:bottom w:val="none" w:sz="0" w:space="0" w:color="auto"/>
                    <w:right w:val="none" w:sz="0" w:space="0" w:color="auto"/>
                  </w:divBdr>
                </w:div>
                <w:div w:id="570047030">
                  <w:marLeft w:val="0"/>
                  <w:marRight w:val="0"/>
                  <w:marTop w:val="0"/>
                  <w:marBottom w:val="0"/>
                  <w:divBdr>
                    <w:top w:val="none" w:sz="0" w:space="0" w:color="auto"/>
                    <w:left w:val="none" w:sz="0" w:space="0" w:color="auto"/>
                    <w:bottom w:val="none" w:sz="0" w:space="0" w:color="auto"/>
                    <w:right w:val="none" w:sz="0" w:space="0" w:color="auto"/>
                  </w:divBdr>
                </w:div>
                <w:div w:id="586232242">
                  <w:marLeft w:val="0"/>
                  <w:marRight w:val="0"/>
                  <w:marTop w:val="0"/>
                  <w:marBottom w:val="0"/>
                  <w:divBdr>
                    <w:top w:val="none" w:sz="0" w:space="0" w:color="auto"/>
                    <w:left w:val="none" w:sz="0" w:space="0" w:color="auto"/>
                    <w:bottom w:val="none" w:sz="0" w:space="0" w:color="auto"/>
                    <w:right w:val="none" w:sz="0" w:space="0" w:color="auto"/>
                  </w:divBdr>
                </w:div>
                <w:div w:id="599532159">
                  <w:marLeft w:val="0"/>
                  <w:marRight w:val="0"/>
                  <w:marTop w:val="0"/>
                  <w:marBottom w:val="0"/>
                  <w:divBdr>
                    <w:top w:val="none" w:sz="0" w:space="0" w:color="auto"/>
                    <w:left w:val="none" w:sz="0" w:space="0" w:color="auto"/>
                    <w:bottom w:val="none" w:sz="0" w:space="0" w:color="auto"/>
                    <w:right w:val="none" w:sz="0" w:space="0" w:color="auto"/>
                  </w:divBdr>
                </w:div>
                <w:div w:id="617104748">
                  <w:marLeft w:val="0"/>
                  <w:marRight w:val="0"/>
                  <w:marTop w:val="0"/>
                  <w:marBottom w:val="0"/>
                  <w:divBdr>
                    <w:top w:val="none" w:sz="0" w:space="0" w:color="auto"/>
                    <w:left w:val="none" w:sz="0" w:space="0" w:color="auto"/>
                    <w:bottom w:val="none" w:sz="0" w:space="0" w:color="auto"/>
                    <w:right w:val="none" w:sz="0" w:space="0" w:color="auto"/>
                  </w:divBdr>
                </w:div>
                <w:div w:id="618806275">
                  <w:marLeft w:val="0"/>
                  <w:marRight w:val="0"/>
                  <w:marTop w:val="0"/>
                  <w:marBottom w:val="0"/>
                  <w:divBdr>
                    <w:top w:val="none" w:sz="0" w:space="0" w:color="auto"/>
                    <w:left w:val="none" w:sz="0" w:space="0" w:color="auto"/>
                    <w:bottom w:val="none" w:sz="0" w:space="0" w:color="auto"/>
                    <w:right w:val="none" w:sz="0" w:space="0" w:color="auto"/>
                  </w:divBdr>
                </w:div>
                <w:div w:id="640617211">
                  <w:marLeft w:val="0"/>
                  <w:marRight w:val="0"/>
                  <w:marTop w:val="0"/>
                  <w:marBottom w:val="0"/>
                  <w:divBdr>
                    <w:top w:val="none" w:sz="0" w:space="0" w:color="auto"/>
                    <w:left w:val="none" w:sz="0" w:space="0" w:color="auto"/>
                    <w:bottom w:val="none" w:sz="0" w:space="0" w:color="auto"/>
                    <w:right w:val="none" w:sz="0" w:space="0" w:color="auto"/>
                  </w:divBdr>
                </w:div>
                <w:div w:id="674380490">
                  <w:marLeft w:val="0"/>
                  <w:marRight w:val="0"/>
                  <w:marTop w:val="0"/>
                  <w:marBottom w:val="0"/>
                  <w:divBdr>
                    <w:top w:val="none" w:sz="0" w:space="0" w:color="auto"/>
                    <w:left w:val="none" w:sz="0" w:space="0" w:color="auto"/>
                    <w:bottom w:val="none" w:sz="0" w:space="0" w:color="auto"/>
                    <w:right w:val="none" w:sz="0" w:space="0" w:color="auto"/>
                  </w:divBdr>
                </w:div>
                <w:div w:id="700400487">
                  <w:marLeft w:val="0"/>
                  <w:marRight w:val="0"/>
                  <w:marTop w:val="0"/>
                  <w:marBottom w:val="0"/>
                  <w:divBdr>
                    <w:top w:val="none" w:sz="0" w:space="0" w:color="auto"/>
                    <w:left w:val="none" w:sz="0" w:space="0" w:color="auto"/>
                    <w:bottom w:val="none" w:sz="0" w:space="0" w:color="auto"/>
                    <w:right w:val="none" w:sz="0" w:space="0" w:color="auto"/>
                  </w:divBdr>
                </w:div>
                <w:div w:id="716049818">
                  <w:marLeft w:val="0"/>
                  <w:marRight w:val="0"/>
                  <w:marTop w:val="0"/>
                  <w:marBottom w:val="0"/>
                  <w:divBdr>
                    <w:top w:val="none" w:sz="0" w:space="0" w:color="auto"/>
                    <w:left w:val="none" w:sz="0" w:space="0" w:color="auto"/>
                    <w:bottom w:val="none" w:sz="0" w:space="0" w:color="auto"/>
                    <w:right w:val="none" w:sz="0" w:space="0" w:color="auto"/>
                  </w:divBdr>
                </w:div>
                <w:div w:id="722143046">
                  <w:marLeft w:val="0"/>
                  <w:marRight w:val="0"/>
                  <w:marTop w:val="0"/>
                  <w:marBottom w:val="0"/>
                  <w:divBdr>
                    <w:top w:val="none" w:sz="0" w:space="0" w:color="auto"/>
                    <w:left w:val="none" w:sz="0" w:space="0" w:color="auto"/>
                    <w:bottom w:val="none" w:sz="0" w:space="0" w:color="auto"/>
                    <w:right w:val="none" w:sz="0" w:space="0" w:color="auto"/>
                  </w:divBdr>
                </w:div>
                <w:div w:id="725490851">
                  <w:marLeft w:val="0"/>
                  <w:marRight w:val="0"/>
                  <w:marTop w:val="0"/>
                  <w:marBottom w:val="0"/>
                  <w:divBdr>
                    <w:top w:val="none" w:sz="0" w:space="0" w:color="auto"/>
                    <w:left w:val="none" w:sz="0" w:space="0" w:color="auto"/>
                    <w:bottom w:val="none" w:sz="0" w:space="0" w:color="auto"/>
                    <w:right w:val="none" w:sz="0" w:space="0" w:color="auto"/>
                  </w:divBdr>
                </w:div>
                <w:div w:id="783502451">
                  <w:marLeft w:val="0"/>
                  <w:marRight w:val="0"/>
                  <w:marTop w:val="0"/>
                  <w:marBottom w:val="0"/>
                  <w:divBdr>
                    <w:top w:val="none" w:sz="0" w:space="0" w:color="auto"/>
                    <w:left w:val="none" w:sz="0" w:space="0" w:color="auto"/>
                    <w:bottom w:val="none" w:sz="0" w:space="0" w:color="auto"/>
                    <w:right w:val="none" w:sz="0" w:space="0" w:color="auto"/>
                  </w:divBdr>
                </w:div>
                <w:div w:id="793016409">
                  <w:marLeft w:val="0"/>
                  <w:marRight w:val="0"/>
                  <w:marTop w:val="0"/>
                  <w:marBottom w:val="0"/>
                  <w:divBdr>
                    <w:top w:val="none" w:sz="0" w:space="0" w:color="auto"/>
                    <w:left w:val="none" w:sz="0" w:space="0" w:color="auto"/>
                    <w:bottom w:val="none" w:sz="0" w:space="0" w:color="auto"/>
                    <w:right w:val="none" w:sz="0" w:space="0" w:color="auto"/>
                  </w:divBdr>
                </w:div>
                <w:div w:id="862207578">
                  <w:marLeft w:val="0"/>
                  <w:marRight w:val="0"/>
                  <w:marTop w:val="0"/>
                  <w:marBottom w:val="0"/>
                  <w:divBdr>
                    <w:top w:val="none" w:sz="0" w:space="0" w:color="auto"/>
                    <w:left w:val="none" w:sz="0" w:space="0" w:color="auto"/>
                    <w:bottom w:val="none" w:sz="0" w:space="0" w:color="auto"/>
                    <w:right w:val="none" w:sz="0" w:space="0" w:color="auto"/>
                  </w:divBdr>
                </w:div>
                <w:div w:id="873269396">
                  <w:marLeft w:val="0"/>
                  <w:marRight w:val="0"/>
                  <w:marTop w:val="0"/>
                  <w:marBottom w:val="0"/>
                  <w:divBdr>
                    <w:top w:val="none" w:sz="0" w:space="0" w:color="auto"/>
                    <w:left w:val="none" w:sz="0" w:space="0" w:color="auto"/>
                    <w:bottom w:val="none" w:sz="0" w:space="0" w:color="auto"/>
                    <w:right w:val="none" w:sz="0" w:space="0" w:color="auto"/>
                  </w:divBdr>
                </w:div>
                <w:div w:id="908072631">
                  <w:marLeft w:val="0"/>
                  <w:marRight w:val="0"/>
                  <w:marTop w:val="0"/>
                  <w:marBottom w:val="0"/>
                  <w:divBdr>
                    <w:top w:val="none" w:sz="0" w:space="0" w:color="auto"/>
                    <w:left w:val="none" w:sz="0" w:space="0" w:color="auto"/>
                    <w:bottom w:val="none" w:sz="0" w:space="0" w:color="auto"/>
                    <w:right w:val="none" w:sz="0" w:space="0" w:color="auto"/>
                  </w:divBdr>
                </w:div>
                <w:div w:id="914818455">
                  <w:marLeft w:val="0"/>
                  <w:marRight w:val="0"/>
                  <w:marTop w:val="0"/>
                  <w:marBottom w:val="0"/>
                  <w:divBdr>
                    <w:top w:val="none" w:sz="0" w:space="0" w:color="auto"/>
                    <w:left w:val="none" w:sz="0" w:space="0" w:color="auto"/>
                    <w:bottom w:val="none" w:sz="0" w:space="0" w:color="auto"/>
                    <w:right w:val="none" w:sz="0" w:space="0" w:color="auto"/>
                  </w:divBdr>
                </w:div>
                <w:div w:id="966207488">
                  <w:marLeft w:val="0"/>
                  <w:marRight w:val="0"/>
                  <w:marTop w:val="0"/>
                  <w:marBottom w:val="0"/>
                  <w:divBdr>
                    <w:top w:val="none" w:sz="0" w:space="0" w:color="auto"/>
                    <w:left w:val="none" w:sz="0" w:space="0" w:color="auto"/>
                    <w:bottom w:val="none" w:sz="0" w:space="0" w:color="auto"/>
                    <w:right w:val="none" w:sz="0" w:space="0" w:color="auto"/>
                  </w:divBdr>
                </w:div>
                <w:div w:id="991712604">
                  <w:marLeft w:val="0"/>
                  <w:marRight w:val="0"/>
                  <w:marTop w:val="0"/>
                  <w:marBottom w:val="0"/>
                  <w:divBdr>
                    <w:top w:val="none" w:sz="0" w:space="0" w:color="auto"/>
                    <w:left w:val="none" w:sz="0" w:space="0" w:color="auto"/>
                    <w:bottom w:val="none" w:sz="0" w:space="0" w:color="auto"/>
                    <w:right w:val="none" w:sz="0" w:space="0" w:color="auto"/>
                  </w:divBdr>
                </w:div>
                <w:div w:id="997273793">
                  <w:marLeft w:val="0"/>
                  <w:marRight w:val="0"/>
                  <w:marTop w:val="0"/>
                  <w:marBottom w:val="0"/>
                  <w:divBdr>
                    <w:top w:val="none" w:sz="0" w:space="0" w:color="auto"/>
                    <w:left w:val="none" w:sz="0" w:space="0" w:color="auto"/>
                    <w:bottom w:val="none" w:sz="0" w:space="0" w:color="auto"/>
                    <w:right w:val="none" w:sz="0" w:space="0" w:color="auto"/>
                  </w:divBdr>
                </w:div>
                <w:div w:id="1007251298">
                  <w:marLeft w:val="0"/>
                  <w:marRight w:val="0"/>
                  <w:marTop w:val="0"/>
                  <w:marBottom w:val="0"/>
                  <w:divBdr>
                    <w:top w:val="none" w:sz="0" w:space="0" w:color="auto"/>
                    <w:left w:val="none" w:sz="0" w:space="0" w:color="auto"/>
                    <w:bottom w:val="none" w:sz="0" w:space="0" w:color="auto"/>
                    <w:right w:val="none" w:sz="0" w:space="0" w:color="auto"/>
                  </w:divBdr>
                </w:div>
                <w:div w:id="1014458279">
                  <w:marLeft w:val="0"/>
                  <w:marRight w:val="0"/>
                  <w:marTop w:val="0"/>
                  <w:marBottom w:val="0"/>
                  <w:divBdr>
                    <w:top w:val="none" w:sz="0" w:space="0" w:color="auto"/>
                    <w:left w:val="none" w:sz="0" w:space="0" w:color="auto"/>
                    <w:bottom w:val="none" w:sz="0" w:space="0" w:color="auto"/>
                    <w:right w:val="none" w:sz="0" w:space="0" w:color="auto"/>
                  </w:divBdr>
                </w:div>
                <w:div w:id="1040593167">
                  <w:marLeft w:val="0"/>
                  <w:marRight w:val="0"/>
                  <w:marTop w:val="0"/>
                  <w:marBottom w:val="0"/>
                  <w:divBdr>
                    <w:top w:val="none" w:sz="0" w:space="0" w:color="auto"/>
                    <w:left w:val="none" w:sz="0" w:space="0" w:color="auto"/>
                    <w:bottom w:val="none" w:sz="0" w:space="0" w:color="auto"/>
                    <w:right w:val="none" w:sz="0" w:space="0" w:color="auto"/>
                  </w:divBdr>
                </w:div>
                <w:div w:id="1043021473">
                  <w:marLeft w:val="0"/>
                  <w:marRight w:val="0"/>
                  <w:marTop w:val="0"/>
                  <w:marBottom w:val="0"/>
                  <w:divBdr>
                    <w:top w:val="none" w:sz="0" w:space="0" w:color="auto"/>
                    <w:left w:val="none" w:sz="0" w:space="0" w:color="auto"/>
                    <w:bottom w:val="none" w:sz="0" w:space="0" w:color="auto"/>
                    <w:right w:val="none" w:sz="0" w:space="0" w:color="auto"/>
                  </w:divBdr>
                </w:div>
                <w:div w:id="1048529531">
                  <w:marLeft w:val="0"/>
                  <w:marRight w:val="0"/>
                  <w:marTop w:val="0"/>
                  <w:marBottom w:val="0"/>
                  <w:divBdr>
                    <w:top w:val="none" w:sz="0" w:space="0" w:color="auto"/>
                    <w:left w:val="none" w:sz="0" w:space="0" w:color="auto"/>
                    <w:bottom w:val="none" w:sz="0" w:space="0" w:color="auto"/>
                    <w:right w:val="none" w:sz="0" w:space="0" w:color="auto"/>
                  </w:divBdr>
                </w:div>
                <w:div w:id="1096095834">
                  <w:marLeft w:val="0"/>
                  <w:marRight w:val="0"/>
                  <w:marTop w:val="0"/>
                  <w:marBottom w:val="0"/>
                  <w:divBdr>
                    <w:top w:val="none" w:sz="0" w:space="0" w:color="auto"/>
                    <w:left w:val="none" w:sz="0" w:space="0" w:color="auto"/>
                    <w:bottom w:val="none" w:sz="0" w:space="0" w:color="auto"/>
                    <w:right w:val="none" w:sz="0" w:space="0" w:color="auto"/>
                  </w:divBdr>
                </w:div>
                <w:div w:id="1099641084">
                  <w:marLeft w:val="0"/>
                  <w:marRight w:val="0"/>
                  <w:marTop w:val="0"/>
                  <w:marBottom w:val="0"/>
                  <w:divBdr>
                    <w:top w:val="none" w:sz="0" w:space="0" w:color="auto"/>
                    <w:left w:val="none" w:sz="0" w:space="0" w:color="auto"/>
                    <w:bottom w:val="none" w:sz="0" w:space="0" w:color="auto"/>
                    <w:right w:val="none" w:sz="0" w:space="0" w:color="auto"/>
                  </w:divBdr>
                </w:div>
                <w:div w:id="1117680821">
                  <w:marLeft w:val="0"/>
                  <w:marRight w:val="0"/>
                  <w:marTop w:val="0"/>
                  <w:marBottom w:val="0"/>
                  <w:divBdr>
                    <w:top w:val="none" w:sz="0" w:space="0" w:color="auto"/>
                    <w:left w:val="none" w:sz="0" w:space="0" w:color="auto"/>
                    <w:bottom w:val="none" w:sz="0" w:space="0" w:color="auto"/>
                    <w:right w:val="none" w:sz="0" w:space="0" w:color="auto"/>
                  </w:divBdr>
                </w:div>
                <w:div w:id="1119298520">
                  <w:marLeft w:val="0"/>
                  <w:marRight w:val="0"/>
                  <w:marTop w:val="0"/>
                  <w:marBottom w:val="0"/>
                  <w:divBdr>
                    <w:top w:val="none" w:sz="0" w:space="0" w:color="auto"/>
                    <w:left w:val="none" w:sz="0" w:space="0" w:color="auto"/>
                    <w:bottom w:val="none" w:sz="0" w:space="0" w:color="auto"/>
                    <w:right w:val="none" w:sz="0" w:space="0" w:color="auto"/>
                  </w:divBdr>
                </w:div>
                <w:div w:id="1126704647">
                  <w:marLeft w:val="0"/>
                  <w:marRight w:val="0"/>
                  <w:marTop w:val="0"/>
                  <w:marBottom w:val="0"/>
                  <w:divBdr>
                    <w:top w:val="none" w:sz="0" w:space="0" w:color="auto"/>
                    <w:left w:val="none" w:sz="0" w:space="0" w:color="auto"/>
                    <w:bottom w:val="none" w:sz="0" w:space="0" w:color="auto"/>
                    <w:right w:val="none" w:sz="0" w:space="0" w:color="auto"/>
                  </w:divBdr>
                </w:div>
                <w:div w:id="1132166543">
                  <w:marLeft w:val="0"/>
                  <w:marRight w:val="0"/>
                  <w:marTop w:val="0"/>
                  <w:marBottom w:val="0"/>
                  <w:divBdr>
                    <w:top w:val="none" w:sz="0" w:space="0" w:color="auto"/>
                    <w:left w:val="none" w:sz="0" w:space="0" w:color="auto"/>
                    <w:bottom w:val="none" w:sz="0" w:space="0" w:color="auto"/>
                    <w:right w:val="none" w:sz="0" w:space="0" w:color="auto"/>
                  </w:divBdr>
                </w:div>
                <w:div w:id="1144813335">
                  <w:marLeft w:val="0"/>
                  <w:marRight w:val="0"/>
                  <w:marTop w:val="0"/>
                  <w:marBottom w:val="0"/>
                  <w:divBdr>
                    <w:top w:val="none" w:sz="0" w:space="0" w:color="auto"/>
                    <w:left w:val="none" w:sz="0" w:space="0" w:color="auto"/>
                    <w:bottom w:val="none" w:sz="0" w:space="0" w:color="auto"/>
                    <w:right w:val="none" w:sz="0" w:space="0" w:color="auto"/>
                  </w:divBdr>
                </w:div>
                <w:div w:id="1157769591">
                  <w:marLeft w:val="0"/>
                  <w:marRight w:val="0"/>
                  <w:marTop w:val="0"/>
                  <w:marBottom w:val="0"/>
                  <w:divBdr>
                    <w:top w:val="none" w:sz="0" w:space="0" w:color="auto"/>
                    <w:left w:val="none" w:sz="0" w:space="0" w:color="auto"/>
                    <w:bottom w:val="none" w:sz="0" w:space="0" w:color="auto"/>
                    <w:right w:val="none" w:sz="0" w:space="0" w:color="auto"/>
                  </w:divBdr>
                </w:div>
                <w:div w:id="1170104377">
                  <w:marLeft w:val="0"/>
                  <w:marRight w:val="0"/>
                  <w:marTop w:val="0"/>
                  <w:marBottom w:val="0"/>
                  <w:divBdr>
                    <w:top w:val="none" w:sz="0" w:space="0" w:color="auto"/>
                    <w:left w:val="none" w:sz="0" w:space="0" w:color="auto"/>
                    <w:bottom w:val="none" w:sz="0" w:space="0" w:color="auto"/>
                    <w:right w:val="none" w:sz="0" w:space="0" w:color="auto"/>
                  </w:divBdr>
                </w:div>
                <w:div w:id="1177186455">
                  <w:marLeft w:val="0"/>
                  <w:marRight w:val="0"/>
                  <w:marTop w:val="0"/>
                  <w:marBottom w:val="0"/>
                  <w:divBdr>
                    <w:top w:val="none" w:sz="0" w:space="0" w:color="auto"/>
                    <w:left w:val="none" w:sz="0" w:space="0" w:color="auto"/>
                    <w:bottom w:val="none" w:sz="0" w:space="0" w:color="auto"/>
                    <w:right w:val="none" w:sz="0" w:space="0" w:color="auto"/>
                  </w:divBdr>
                </w:div>
                <w:div w:id="1208299720">
                  <w:marLeft w:val="0"/>
                  <w:marRight w:val="0"/>
                  <w:marTop w:val="0"/>
                  <w:marBottom w:val="0"/>
                  <w:divBdr>
                    <w:top w:val="none" w:sz="0" w:space="0" w:color="auto"/>
                    <w:left w:val="none" w:sz="0" w:space="0" w:color="auto"/>
                    <w:bottom w:val="none" w:sz="0" w:space="0" w:color="auto"/>
                    <w:right w:val="none" w:sz="0" w:space="0" w:color="auto"/>
                  </w:divBdr>
                </w:div>
                <w:div w:id="1212502199">
                  <w:marLeft w:val="0"/>
                  <w:marRight w:val="0"/>
                  <w:marTop w:val="0"/>
                  <w:marBottom w:val="0"/>
                  <w:divBdr>
                    <w:top w:val="none" w:sz="0" w:space="0" w:color="auto"/>
                    <w:left w:val="none" w:sz="0" w:space="0" w:color="auto"/>
                    <w:bottom w:val="none" w:sz="0" w:space="0" w:color="auto"/>
                    <w:right w:val="none" w:sz="0" w:space="0" w:color="auto"/>
                  </w:divBdr>
                </w:div>
                <w:div w:id="1247424574">
                  <w:marLeft w:val="0"/>
                  <w:marRight w:val="0"/>
                  <w:marTop w:val="0"/>
                  <w:marBottom w:val="0"/>
                  <w:divBdr>
                    <w:top w:val="none" w:sz="0" w:space="0" w:color="auto"/>
                    <w:left w:val="none" w:sz="0" w:space="0" w:color="auto"/>
                    <w:bottom w:val="none" w:sz="0" w:space="0" w:color="auto"/>
                    <w:right w:val="none" w:sz="0" w:space="0" w:color="auto"/>
                  </w:divBdr>
                </w:div>
                <w:div w:id="1248423452">
                  <w:marLeft w:val="0"/>
                  <w:marRight w:val="0"/>
                  <w:marTop w:val="0"/>
                  <w:marBottom w:val="0"/>
                  <w:divBdr>
                    <w:top w:val="none" w:sz="0" w:space="0" w:color="auto"/>
                    <w:left w:val="none" w:sz="0" w:space="0" w:color="auto"/>
                    <w:bottom w:val="none" w:sz="0" w:space="0" w:color="auto"/>
                    <w:right w:val="none" w:sz="0" w:space="0" w:color="auto"/>
                  </w:divBdr>
                </w:div>
                <w:div w:id="1309478167">
                  <w:marLeft w:val="0"/>
                  <w:marRight w:val="0"/>
                  <w:marTop w:val="0"/>
                  <w:marBottom w:val="0"/>
                  <w:divBdr>
                    <w:top w:val="none" w:sz="0" w:space="0" w:color="auto"/>
                    <w:left w:val="none" w:sz="0" w:space="0" w:color="auto"/>
                    <w:bottom w:val="none" w:sz="0" w:space="0" w:color="auto"/>
                    <w:right w:val="none" w:sz="0" w:space="0" w:color="auto"/>
                  </w:divBdr>
                </w:div>
                <w:div w:id="1319261878">
                  <w:marLeft w:val="0"/>
                  <w:marRight w:val="0"/>
                  <w:marTop w:val="0"/>
                  <w:marBottom w:val="0"/>
                  <w:divBdr>
                    <w:top w:val="none" w:sz="0" w:space="0" w:color="auto"/>
                    <w:left w:val="none" w:sz="0" w:space="0" w:color="auto"/>
                    <w:bottom w:val="none" w:sz="0" w:space="0" w:color="auto"/>
                    <w:right w:val="none" w:sz="0" w:space="0" w:color="auto"/>
                  </w:divBdr>
                </w:div>
                <w:div w:id="1330328475">
                  <w:marLeft w:val="0"/>
                  <w:marRight w:val="0"/>
                  <w:marTop w:val="0"/>
                  <w:marBottom w:val="0"/>
                  <w:divBdr>
                    <w:top w:val="none" w:sz="0" w:space="0" w:color="auto"/>
                    <w:left w:val="none" w:sz="0" w:space="0" w:color="auto"/>
                    <w:bottom w:val="none" w:sz="0" w:space="0" w:color="auto"/>
                    <w:right w:val="none" w:sz="0" w:space="0" w:color="auto"/>
                  </w:divBdr>
                </w:div>
                <w:div w:id="1352797372">
                  <w:marLeft w:val="0"/>
                  <w:marRight w:val="0"/>
                  <w:marTop w:val="0"/>
                  <w:marBottom w:val="0"/>
                  <w:divBdr>
                    <w:top w:val="none" w:sz="0" w:space="0" w:color="auto"/>
                    <w:left w:val="none" w:sz="0" w:space="0" w:color="auto"/>
                    <w:bottom w:val="none" w:sz="0" w:space="0" w:color="auto"/>
                    <w:right w:val="none" w:sz="0" w:space="0" w:color="auto"/>
                  </w:divBdr>
                </w:div>
                <w:div w:id="1353189296">
                  <w:marLeft w:val="0"/>
                  <w:marRight w:val="0"/>
                  <w:marTop w:val="0"/>
                  <w:marBottom w:val="0"/>
                  <w:divBdr>
                    <w:top w:val="none" w:sz="0" w:space="0" w:color="auto"/>
                    <w:left w:val="none" w:sz="0" w:space="0" w:color="auto"/>
                    <w:bottom w:val="none" w:sz="0" w:space="0" w:color="auto"/>
                    <w:right w:val="none" w:sz="0" w:space="0" w:color="auto"/>
                  </w:divBdr>
                </w:div>
                <w:div w:id="1380476948">
                  <w:marLeft w:val="0"/>
                  <w:marRight w:val="0"/>
                  <w:marTop w:val="0"/>
                  <w:marBottom w:val="0"/>
                  <w:divBdr>
                    <w:top w:val="none" w:sz="0" w:space="0" w:color="auto"/>
                    <w:left w:val="none" w:sz="0" w:space="0" w:color="auto"/>
                    <w:bottom w:val="none" w:sz="0" w:space="0" w:color="auto"/>
                    <w:right w:val="none" w:sz="0" w:space="0" w:color="auto"/>
                  </w:divBdr>
                </w:div>
                <w:div w:id="1389186261">
                  <w:marLeft w:val="0"/>
                  <w:marRight w:val="0"/>
                  <w:marTop w:val="0"/>
                  <w:marBottom w:val="0"/>
                  <w:divBdr>
                    <w:top w:val="none" w:sz="0" w:space="0" w:color="auto"/>
                    <w:left w:val="none" w:sz="0" w:space="0" w:color="auto"/>
                    <w:bottom w:val="none" w:sz="0" w:space="0" w:color="auto"/>
                    <w:right w:val="none" w:sz="0" w:space="0" w:color="auto"/>
                  </w:divBdr>
                </w:div>
                <w:div w:id="1390568947">
                  <w:marLeft w:val="0"/>
                  <w:marRight w:val="0"/>
                  <w:marTop w:val="0"/>
                  <w:marBottom w:val="0"/>
                  <w:divBdr>
                    <w:top w:val="none" w:sz="0" w:space="0" w:color="auto"/>
                    <w:left w:val="none" w:sz="0" w:space="0" w:color="auto"/>
                    <w:bottom w:val="none" w:sz="0" w:space="0" w:color="auto"/>
                    <w:right w:val="none" w:sz="0" w:space="0" w:color="auto"/>
                  </w:divBdr>
                </w:div>
                <w:div w:id="1395273523">
                  <w:marLeft w:val="0"/>
                  <w:marRight w:val="0"/>
                  <w:marTop w:val="0"/>
                  <w:marBottom w:val="0"/>
                  <w:divBdr>
                    <w:top w:val="none" w:sz="0" w:space="0" w:color="auto"/>
                    <w:left w:val="none" w:sz="0" w:space="0" w:color="auto"/>
                    <w:bottom w:val="none" w:sz="0" w:space="0" w:color="auto"/>
                    <w:right w:val="none" w:sz="0" w:space="0" w:color="auto"/>
                  </w:divBdr>
                </w:div>
                <w:div w:id="1405420428">
                  <w:marLeft w:val="0"/>
                  <w:marRight w:val="0"/>
                  <w:marTop w:val="0"/>
                  <w:marBottom w:val="0"/>
                  <w:divBdr>
                    <w:top w:val="none" w:sz="0" w:space="0" w:color="auto"/>
                    <w:left w:val="none" w:sz="0" w:space="0" w:color="auto"/>
                    <w:bottom w:val="none" w:sz="0" w:space="0" w:color="auto"/>
                    <w:right w:val="none" w:sz="0" w:space="0" w:color="auto"/>
                  </w:divBdr>
                </w:div>
                <w:div w:id="1451783794">
                  <w:marLeft w:val="0"/>
                  <w:marRight w:val="0"/>
                  <w:marTop w:val="0"/>
                  <w:marBottom w:val="0"/>
                  <w:divBdr>
                    <w:top w:val="none" w:sz="0" w:space="0" w:color="auto"/>
                    <w:left w:val="none" w:sz="0" w:space="0" w:color="auto"/>
                    <w:bottom w:val="none" w:sz="0" w:space="0" w:color="auto"/>
                    <w:right w:val="none" w:sz="0" w:space="0" w:color="auto"/>
                  </w:divBdr>
                </w:div>
                <w:div w:id="1472864016">
                  <w:marLeft w:val="0"/>
                  <w:marRight w:val="0"/>
                  <w:marTop w:val="0"/>
                  <w:marBottom w:val="0"/>
                  <w:divBdr>
                    <w:top w:val="none" w:sz="0" w:space="0" w:color="auto"/>
                    <w:left w:val="none" w:sz="0" w:space="0" w:color="auto"/>
                    <w:bottom w:val="none" w:sz="0" w:space="0" w:color="auto"/>
                    <w:right w:val="none" w:sz="0" w:space="0" w:color="auto"/>
                  </w:divBdr>
                </w:div>
                <w:div w:id="1497529572">
                  <w:marLeft w:val="0"/>
                  <w:marRight w:val="0"/>
                  <w:marTop w:val="0"/>
                  <w:marBottom w:val="0"/>
                  <w:divBdr>
                    <w:top w:val="none" w:sz="0" w:space="0" w:color="auto"/>
                    <w:left w:val="none" w:sz="0" w:space="0" w:color="auto"/>
                    <w:bottom w:val="none" w:sz="0" w:space="0" w:color="auto"/>
                    <w:right w:val="none" w:sz="0" w:space="0" w:color="auto"/>
                  </w:divBdr>
                </w:div>
                <w:div w:id="1514877927">
                  <w:marLeft w:val="0"/>
                  <w:marRight w:val="0"/>
                  <w:marTop w:val="0"/>
                  <w:marBottom w:val="0"/>
                  <w:divBdr>
                    <w:top w:val="none" w:sz="0" w:space="0" w:color="auto"/>
                    <w:left w:val="none" w:sz="0" w:space="0" w:color="auto"/>
                    <w:bottom w:val="none" w:sz="0" w:space="0" w:color="auto"/>
                    <w:right w:val="none" w:sz="0" w:space="0" w:color="auto"/>
                  </w:divBdr>
                </w:div>
                <w:div w:id="1525168076">
                  <w:marLeft w:val="0"/>
                  <w:marRight w:val="0"/>
                  <w:marTop w:val="0"/>
                  <w:marBottom w:val="0"/>
                  <w:divBdr>
                    <w:top w:val="none" w:sz="0" w:space="0" w:color="auto"/>
                    <w:left w:val="none" w:sz="0" w:space="0" w:color="auto"/>
                    <w:bottom w:val="none" w:sz="0" w:space="0" w:color="auto"/>
                    <w:right w:val="none" w:sz="0" w:space="0" w:color="auto"/>
                  </w:divBdr>
                </w:div>
                <w:div w:id="1589777669">
                  <w:marLeft w:val="0"/>
                  <w:marRight w:val="0"/>
                  <w:marTop w:val="0"/>
                  <w:marBottom w:val="0"/>
                  <w:divBdr>
                    <w:top w:val="none" w:sz="0" w:space="0" w:color="auto"/>
                    <w:left w:val="none" w:sz="0" w:space="0" w:color="auto"/>
                    <w:bottom w:val="none" w:sz="0" w:space="0" w:color="auto"/>
                    <w:right w:val="none" w:sz="0" w:space="0" w:color="auto"/>
                  </w:divBdr>
                </w:div>
                <w:div w:id="1603149572">
                  <w:marLeft w:val="0"/>
                  <w:marRight w:val="0"/>
                  <w:marTop w:val="0"/>
                  <w:marBottom w:val="0"/>
                  <w:divBdr>
                    <w:top w:val="none" w:sz="0" w:space="0" w:color="auto"/>
                    <w:left w:val="none" w:sz="0" w:space="0" w:color="auto"/>
                    <w:bottom w:val="none" w:sz="0" w:space="0" w:color="auto"/>
                    <w:right w:val="none" w:sz="0" w:space="0" w:color="auto"/>
                  </w:divBdr>
                </w:div>
                <w:div w:id="1604916898">
                  <w:marLeft w:val="0"/>
                  <w:marRight w:val="0"/>
                  <w:marTop w:val="0"/>
                  <w:marBottom w:val="0"/>
                  <w:divBdr>
                    <w:top w:val="none" w:sz="0" w:space="0" w:color="auto"/>
                    <w:left w:val="none" w:sz="0" w:space="0" w:color="auto"/>
                    <w:bottom w:val="none" w:sz="0" w:space="0" w:color="auto"/>
                    <w:right w:val="none" w:sz="0" w:space="0" w:color="auto"/>
                  </w:divBdr>
                </w:div>
                <w:div w:id="1609195816">
                  <w:marLeft w:val="0"/>
                  <w:marRight w:val="0"/>
                  <w:marTop w:val="0"/>
                  <w:marBottom w:val="0"/>
                  <w:divBdr>
                    <w:top w:val="none" w:sz="0" w:space="0" w:color="auto"/>
                    <w:left w:val="none" w:sz="0" w:space="0" w:color="auto"/>
                    <w:bottom w:val="none" w:sz="0" w:space="0" w:color="auto"/>
                    <w:right w:val="none" w:sz="0" w:space="0" w:color="auto"/>
                  </w:divBdr>
                </w:div>
                <w:div w:id="1617326984">
                  <w:marLeft w:val="0"/>
                  <w:marRight w:val="0"/>
                  <w:marTop w:val="0"/>
                  <w:marBottom w:val="0"/>
                  <w:divBdr>
                    <w:top w:val="none" w:sz="0" w:space="0" w:color="auto"/>
                    <w:left w:val="none" w:sz="0" w:space="0" w:color="auto"/>
                    <w:bottom w:val="none" w:sz="0" w:space="0" w:color="auto"/>
                    <w:right w:val="none" w:sz="0" w:space="0" w:color="auto"/>
                  </w:divBdr>
                </w:div>
                <w:div w:id="1634141304">
                  <w:marLeft w:val="0"/>
                  <w:marRight w:val="0"/>
                  <w:marTop w:val="0"/>
                  <w:marBottom w:val="0"/>
                  <w:divBdr>
                    <w:top w:val="none" w:sz="0" w:space="0" w:color="auto"/>
                    <w:left w:val="none" w:sz="0" w:space="0" w:color="auto"/>
                    <w:bottom w:val="none" w:sz="0" w:space="0" w:color="auto"/>
                    <w:right w:val="none" w:sz="0" w:space="0" w:color="auto"/>
                  </w:divBdr>
                </w:div>
                <w:div w:id="1643729600">
                  <w:marLeft w:val="0"/>
                  <w:marRight w:val="0"/>
                  <w:marTop w:val="0"/>
                  <w:marBottom w:val="0"/>
                  <w:divBdr>
                    <w:top w:val="none" w:sz="0" w:space="0" w:color="auto"/>
                    <w:left w:val="none" w:sz="0" w:space="0" w:color="auto"/>
                    <w:bottom w:val="none" w:sz="0" w:space="0" w:color="auto"/>
                    <w:right w:val="none" w:sz="0" w:space="0" w:color="auto"/>
                  </w:divBdr>
                </w:div>
                <w:div w:id="1673531548">
                  <w:marLeft w:val="0"/>
                  <w:marRight w:val="0"/>
                  <w:marTop w:val="0"/>
                  <w:marBottom w:val="0"/>
                  <w:divBdr>
                    <w:top w:val="none" w:sz="0" w:space="0" w:color="auto"/>
                    <w:left w:val="none" w:sz="0" w:space="0" w:color="auto"/>
                    <w:bottom w:val="none" w:sz="0" w:space="0" w:color="auto"/>
                    <w:right w:val="none" w:sz="0" w:space="0" w:color="auto"/>
                  </w:divBdr>
                </w:div>
                <w:div w:id="1674524097">
                  <w:marLeft w:val="0"/>
                  <w:marRight w:val="0"/>
                  <w:marTop w:val="0"/>
                  <w:marBottom w:val="0"/>
                  <w:divBdr>
                    <w:top w:val="none" w:sz="0" w:space="0" w:color="auto"/>
                    <w:left w:val="none" w:sz="0" w:space="0" w:color="auto"/>
                    <w:bottom w:val="none" w:sz="0" w:space="0" w:color="auto"/>
                    <w:right w:val="none" w:sz="0" w:space="0" w:color="auto"/>
                  </w:divBdr>
                </w:div>
                <w:div w:id="1702318713">
                  <w:marLeft w:val="0"/>
                  <w:marRight w:val="0"/>
                  <w:marTop w:val="0"/>
                  <w:marBottom w:val="0"/>
                  <w:divBdr>
                    <w:top w:val="none" w:sz="0" w:space="0" w:color="auto"/>
                    <w:left w:val="none" w:sz="0" w:space="0" w:color="auto"/>
                    <w:bottom w:val="none" w:sz="0" w:space="0" w:color="auto"/>
                    <w:right w:val="none" w:sz="0" w:space="0" w:color="auto"/>
                  </w:divBdr>
                </w:div>
                <w:div w:id="1709911462">
                  <w:marLeft w:val="0"/>
                  <w:marRight w:val="0"/>
                  <w:marTop w:val="0"/>
                  <w:marBottom w:val="0"/>
                  <w:divBdr>
                    <w:top w:val="none" w:sz="0" w:space="0" w:color="auto"/>
                    <w:left w:val="none" w:sz="0" w:space="0" w:color="auto"/>
                    <w:bottom w:val="none" w:sz="0" w:space="0" w:color="auto"/>
                    <w:right w:val="none" w:sz="0" w:space="0" w:color="auto"/>
                  </w:divBdr>
                </w:div>
                <w:div w:id="1710257234">
                  <w:marLeft w:val="0"/>
                  <w:marRight w:val="0"/>
                  <w:marTop w:val="0"/>
                  <w:marBottom w:val="0"/>
                  <w:divBdr>
                    <w:top w:val="none" w:sz="0" w:space="0" w:color="auto"/>
                    <w:left w:val="none" w:sz="0" w:space="0" w:color="auto"/>
                    <w:bottom w:val="none" w:sz="0" w:space="0" w:color="auto"/>
                    <w:right w:val="none" w:sz="0" w:space="0" w:color="auto"/>
                  </w:divBdr>
                </w:div>
                <w:div w:id="1795177924">
                  <w:marLeft w:val="0"/>
                  <w:marRight w:val="0"/>
                  <w:marTop w:val="0"/>
                  <w:marBottom w:val="0"/>
                  <w:divBdr>
                    <w:top w:val="none" w:sz="0" w:space="0" w:color="auto"/>
                    <w:left w:val="none" w:sz="0" w:space="0" w:color="auto"/>
                    <w:bottom w:val="none" w:sz="0" w:space="0" w:color="auto"/>
                    <w:right w:val="none" w:sz="0" w:space="0" w:color="auto"/>
                  </w:divBdr>
                </w:div>
                <w:div w:id="1805392672">
                  <w:marLeft w:val="0"/>
                  <w:marRight w:val="0"/>
                  <w:marTop w:val="0"/>
                  <w:marBottom w:val="0"/>
                  <w:divBdr>
                    <w:top w:val="none" w:sz="0" w:space="0" w:color="auto"/>
                    <w:left w:val="none" w:sz="0" w:space="0" w:color="auto"/>
                    <w:bottom w:val="none" w:sz="0" w:space="0" w:color="auto"/>
                    <w:right w:val="none" w:sz="0" w:space="0" w:color="auto"/>
                  </w:divBdr>
                </w:div>
                <w:div w:id="1829318704">
                  <w:marLeft w:val="0"/>
                  <w:marRight w:val="0"/>
                  <w:marTop w:val="0"/>
                  <w:marBottom w:val="0"/>
                  <w:divBdr>
                    <w:top w:val="none" w:sz="0" w:space="0" w:color="auto"/>
                    <w:left w:val="none" w:sz="0" w:space="0" w:color="auto"/>
                    <w:bottom w:val="none" w:sz="0" w:space="0" w:color="auto"/>
                    <w:right w:val="none" w:sz="0" w:space="0" w:color="auto"/>
                  </w:divBdr>
                </w:div>
                <w:div w:id="1835487343">
                  <w:marLeft w:val="0"/>
                  <w:marRight w:val="0"/>
                  <w:marTop w:val="0"/>
                  <w:marBottom w:val="0"/>
                  <w:divBdr>
                    <w:top w:val="none" w:sz="0" w:space="0" w:color="auto"/>
                    <w:left w:val="none" w:sz="0" w:space="0" w:color="auto"/>
                    <w:bottom w:val="none" w:sz="0" w:space="0" w:color="auto"/>
                    <w:right w:val="none" w:sz="0" w:space="0" w:color="auto"/>
                  </w:divBdr>
                </w:div>
                <w:div w:id="1840728747">
                  <w:marLeft w:val="0"/>
                  <w:marRight w:val="0"/>
                  <w:marTop w:val="0"/>
                  <w:marBottom w:val="0"/>
                  <w:divBdr>
                    <w:top w:val="none" w:sz="0" w:space="0" w:color="auto"/>
                    <w:left w:val="none" w:sz="0" w:space="0" w:color="auto"/>
                    <w:bottom w:val="none" w:sz="0" w:space="0" w:color="auto"/>
                    <w:right w:val="none" w:sz="0" w:space="0" w:color="auto"/>
                  </w:divBdr>
                </w:div>
                <w:div w:id="1855915936">
                  <w:marLeft w:val="0"/>
                  <w:marRight w:val="0"/>
                  <w:marTop w:val="0"/>
                  <w:marBottom w:val="0"/>
                  <w:divBdr>
                    <w:top w:val="none" w:sz="0" w:space="0" w:color="auto"/>
                    <w:left w:val="none" w:sz="0" w:space="0" w:color="auto"/>
                    <w:bottom w:val="none" w:sz="0" w:space="0" w:color="auto"/>
                    <w:right w:val="none" w:sz="0" w:space="0" w:color="auto"/>
                  </w:divBdr>
                </w:div>
                <w:div w:id="1908298218">
                  <w:marLeft w:val="0"/>
                  <w:marRight w:val="0"/>
                  <w:marTop w:val="0"/>
                  <w:marBottom w:val="0"/>
                  <w:divBdr>
                    <w:top w:val="none" w:sz="0" w:space="0" w:color="auto"/>
                    <w:left w:val="none" w:sz="0" w:space="0" w:color="auto"/>
                    <w:bottom w:val="none" w:sz="0" w:space="0" w:color="auto"/>
                    <w:right w:val="none" w:sz="0" w:space="0" w:color="auto"/>
                  </w:divBdr>
                </w:div>
                <w:div w:id="1922130801">
                  <w:marLeft w:val="0"/>
                  <w:marRight w:val="0"/>
                  <w:marTop w:val="0"/>
                  <w:marBottom w:val="0"/>
                  <w:divBdr>
                    <w:top w:val="none" w:sz="0" w:space="0" w:color="auto"/>
                    <w:left w:val="none" w:sz="0" w:space="0" w:color="auto"/>
                    <w:bottom w:val="none" w:sz="0" w:space="0" w:color="auto"/>
                    <w:right w:val="none" w:sz="0" w:space="0" w:color="auto"/>
                  </w:divBdr>
                </w:div>
                <w:div w:id="1949895445">
                  <w:marLeft w:val="0"/>
                  <w:marRight w:val="0"/>
                  <w:marTop w:val="0"/>
                  <w:marBottom w:val="0"/>
                  <w:divBdr>
                    <w:top w:val="none" w:sz="0" w:space="0" w:color="auto"/>
                    <w:left w:val="none" w:sz="0" w:space="0" w:color="auto"/>
                    <w:bottom w:val="none" w:sz="0" w:space="0" w:color="auto"/>
                    <w:right w:val="none" w:sz="0" w:space="0" w:color="auto"/>
                  </w:divBdr>
                </w:div>
                <w:div w:id="1957787142">
                  <w:marLeft w:val="0"/>
                  <w:marRight w:val="0"/>
                  <w:marTop w:val="0"/>
                  <w:marBottom w:val="0"/>
                  <w:divBdr>
                    <w:top w:val="none" w:sz="0" w:space="0" w:color="auto"/>
                    <w:left w:val="none" w:sz="0" w:space="0" w:color="auto"/>
                    <w:bottom w:val="none" w:sz="0" w:space="0" w:color="auto"/>
                    <w:right w:val="none" w:sz="0" w:space="0" w:color="auto"/>
                  </w:divBdr>
                </w:div>
                <w:div w:id="2015644296">
                  <w:marLeft w:val="0"/>
                  <w:marRight w:val="0"/>
                  <w:marTop w:val="0"/>
                  <w:marBottom w:val="0"/>
                  <w:divBdr>
                    <w:top w:val="none" w:sz="0" w:space="0" w:color="auto"/>
                    <w:left w:val="none" w:sz="0" w:space="0" w:color="auto"/>
                    <w:bottom w:val="none" w:sz="0" w:space="0" w:color="auto"/>
                    <w:right w:val="none" w:sz="0" w:space="0" w:color="auto"/>
                  </w:divBdr>
                </w:div>
                <w:div w:id="2121533353">
                  <w:marLeft w:val="0"/>
                  <w:marRight w:val="0"/>
                  <w:marTop w:val="0"/>
                  <w:marBottom w:val="0"/>
                  <w:divBdr>
                    <w:top w:val="none" w:sz="0" w:space="0" w:color="auto"/>
                    <w:left w:val="none" w:sz="0" w:space="0" w:color="auto"/>
                    <w:bottom w:val="none" w:sz="0" w:space="0" w:color="auto"/>
                    <w:right w:val="none" w:sz="0" w:space="0" w:color="auto"/>
                  </w:divBdr>
                </w:div>
                <w:div w:id="214514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30692">
      <w:bodyDiv w:val="1"/>
      <w:marLeft w:val="0"/>
      <w:marRight w:val="0"/>
      <w:marTop w:val="0"/>
      <w:marBottom w:val="0"/>
      <w:divBdr>
        <w:top w:val="none" w:sz="0" w:space="0" w:color="auto"/>
        <w:left w:val="none" w:sz="0" w:space="0" w:color="auto"/>
        <w:bottom w:val="none" w:sz="0" w:space="0" w:color="auto"/>
        <w:right w:val="none" w:sz="0" w:space="0" w:color="auto"/>
      </w:divBdr>
    </w:div>
    <w:div w:id="1734311768">
      <w:bodyDiv w:val="1"/>
      <w:marLeft w:val="0"/>
      <w:marRight w:val="0"/>
      <w:marTop w:val="0"/>
      <w:marBottom w:val="0"/>
      <w:divBdr>
        <w:top w:val="none" w:sz="0" w:space="0" w:color="auto"/>
        <w:left w:val="none" w:sz="0" w:space="0" w:color="auto"/>
        <w:bottom w:val="none" w:sz="0" w:space="0" w:color="auto"/>
        <w:right w:val="none" w:sz="0" w:space="0" w:color="auto"/>
      </w:divBdr>
      <w:divsChild>
        <w:div w:id="374504496">
          <w:marLeft w:val="0"/>
          <w:marRight w:val="0"/>
          <w:marTop w:val="0"/>
          <w:marBottom w:val="0"/>
          <w:divBdr>
            <w:top w:val="none" w:sz="0" w:space="0" w:color="auto"/>
            <w:left w:val="none" w:sz="0" w:space="0" w:color="auto"/>
            <w:bottom w:val="none" w:sz="0" w:space="0" w:color="auto"/>
            <w:right w:val="none" w:sz="0" w:space="0" w:color="auto"/>
          </w:divBdr>
          <w:divsChild>
            <w:div w:id="644699109">
              <w:marLeft w:val="0"/>
              <w:marRight w:val="0"/>
              <w:marTop w:val="0"/>
              <w:marBottom w:val="0"/>
              <w:divBdr>
                <w:top w:val="none" w:sz="0" w:space="0" w:color="auto"/>
                <w:left w:val="none" w:sz="0" w:space="0" w:color="auto"/>
                <w:bottom w:val="none" w:sz="0" w:space="0" w:color="auto"/>
                <w:right w:val="none" w:sz="0" w:space="0" w:color="auto"/>
              </w:divBdr>
              <w:divsChild>
                <w:div w:id="1611350115">
                  <w:marLeft w:val="0"/>
                  <w:marRight w:val="0"/>
                  <w:marTop w:val="0"/>
                  <w:marBottom w:val="0"/>
                  <w:divBdr>
                    <w:top w:val="none" w:sz="0" w:space="0" w:color="auto"/>
                    <w:left w:val="none" w:sz="0" w:space="0" w:color="auto"/>
                    <w:bottom w:val="none" w:sz="0" w:space="0" w:color="auto"/>
                    <w:right w:val="none" w:sz="0" w:space="0" w:color="auto"/>
                  </w:divBdr>
                  <w:divsChild>
                    <w:div w:id="732194952">
                      <w:marLeft w:val="0"/>
                      <w:marRight w:val="0"/>
                      <w:marTop w:val="0"/>
                      <w:marBottom w:val="0"/>
                      <w:divBdr>
                        <w:top w:val="none" w:sz="0" w:space="0" w:color="auto"/>
                        <w:left w:val="none" w:sz="0" w:space="0" w:color="auto"/>
                        <w:bottom w:val="none" w:sz="0" w:space="0" w:color="auto"/>
                        <w:right w:val="none" w:sz="0" w:space="0" w:color="auto"/>
                      </w:divBdr>
                      <w:divsChild>
                        <w:div w:id="423066878">
                          <w:marLeft w:val="0"/>
                          <w:marRight w:val="0"/>
                          <w:marTop w:val="0"/>
                          <w:marBottom w:val="0"/>
                          <w:divBdr>
                            <w:top w:val="none" w:sz="0" w:space="0" w:color="auto"/>
                            <w:left w:val="none" w:sz="0" w:space="0" w:color="auto"/>
                            <w:bottom w:val="none" w:sz="0" w:space="0" w:color="auto"/>
                            <w:right w:val="none" w:sz="0" w:space="0" w:color="auto"/>
                          </w:divBdr>
                        </w:div>
                        <w:div w:id="948318113">
                          <w:marLeft w:val="0"/>
                          <w:marRight w:val="0"/>
                          <w:marTop w:val="0"/>
                          <w:marBottom w:val="0"/>
                          <w:divBdr>
                            <w:top w:val="none" w:sz="0" w:space="0" w:color="auto"/>
                            <w:left w:val="none" w:sz="0" w:space="0" w:color="auto"/>
                            <w:bottom w:val="none" w:sz="0" w:space="0" w:color="auto"/>
                            <w:right w:val="none" w:sz="0" w:space="0" w:color="auto"/>
                          </w:divBdr>
                        </w:div>
                        <w:div w:id="978652824">
                          <w:marLeft w:val="0"/>
                          <w:marRight w:val="0"/>
                          <w:marTop w:val="0"/>
                          <w:marBottom w:val="0"/>
                          <w:divBdr>
                            <w:top w:val="none" w:sz="0" w:space="0" w:color="auto"/>
                            <w:left w:val="none" w:sz="0" w:space="0" w:color="auto"/>
                            <w:bottom w:val="none" w:sz="0" w:space="0" w:color="auto"/>
                            <w:right w:val="none" w:sz="0" w:space="0" w:color="auto"/>
                          </w:divBdr>
                        </w:div>
                        <w:div w:id="1371220941">
                          <w:marLeft w:val="0"/>
                          <w:marRight w:val="0"/>
                          <w:marTop w:val="0"/>
                          <w:marBottom w:val="0"/>
                          <w:divBdr>
                            <w:top w:val="none" w:sz="0" w:space="0" w:color="auto"/>
                            <w:left w:val="none" w:sz="0" w:space="0" w:color="auto"/>
                            <w:bottom w:val="none" w:sz="0" w:space="0" w:color="auto"/>
                            <w:right w:val="none" w:sz="0" w:space="0" w:color="auto"/>
                          </w:divBdr>
                        </w:div>
                        <w:div w:id="1814449957">
                          <w:marLeft w:val="0"/>
                          <w:marRight w:val="0"/>
                          <w:marTop w:val="0"/>
                          <w:marBottom w:val="0"/>
                          <w:divBdr>
                            <w:top w:val="none" w:sz="0" w:space="0" w:color="auto"/>
                            <w:left w:val="none" w:sz="0" w:space="0" w:color="auto"/>
                            <w:bottom w:val="none" w:sz="0" w:space="0" w:color="auto"/>
                            <w:right w:val="none" w:sz="0" w:space="0" w:color="auto"/>
                          </w:divBdr>
                        </w:div>
                        <w:div w:id="1961179491">
                          <w:marLeft w:val="0"/>
                          <w:marRight w:val="0"/>
                          <w:marTop w:val="0"/>
                          <w:marBottom w:val="0"/>
                          <w:divBdr>
                            <w:top w:val="none" w:sz="0" w:space="0" w:color="auto"/>
                            <w:left w:val="none" w:sz="0" w:space="0" w:color="auto"/>
                            <w:bottom w:val="none" w:sz="0" w:space="0" w:color="auto"/>
                            <w:right w:val="none" w:sz="0" w:space="0" w:color="auto"/>
                          </w:divBdr>
                        </w:div>
                        <w:div w:id="212985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651114">
      <w:bodyDiv w:val="1"/>
      <w:marLeft w:val="0"/>
      <w:marRight w:val="0"/>
      <w:marTop w:val="0"/>
      <w:marBottom w:val="0"/>
      <w:divBdr>
        <w:top w:val="none" w:sz="0" w:space="0" w:color="auto"/>
        <w:left w:val="none" w:sz="0" w:space="0" w:color="auto"/>
        <w:bottom w:val="none" w:sz="0" w:space="0" w:color="auto"/>
        <w:right w:val="none" w:sz="0" w:space="0" w:color="auto"/>
      </w:divBdr>
      <w:divsChild>
        <w:div w:id="98795093">
          <w:marLeft w:val="0"/>
          <w:marRight w:val="0"/>
          <w:marTop w:val="0"/>
          <w:marBottom w:val="0"/>
          <w:divBdr>
            <w:top w:val="none" w:sz="0" w:space="0" w:color="auto"/>
            <w:left w:val="none" w:sz="0" w:space="0" w:color="auto"/>
            <w:bottom w:val="none" w:sz="0" w:space="0" w:color="auto"/>
            <w:right w:val="none" w:sz="0" w:space="0" w:color="auto"/>
          </w:divBdr>
        </w:div>
        <w:div w:id="103813611">
          <w:marLeft w:val="0"/>
          <w:marRight w:val="0"/>
          <w:marTop w:val="0"/>
          <w:marBottom w:val="0"/>
          <w:divBdr>
            <w:top w:val="none" w:sz="0" w:space="0" w:color="auto"/>
            <w:left w:val="none" w:sz="0" w:space="0" w:color="auto"/>
            <w:bottom w:val="none" w:sz="0" w:space="0" w:color="auto"/>
            <w:right w:val="none" w:sz="0" w:space="0" w:color="auto"/>
          </w:divBdr>
        </w:div>
        <w:div w:id="419104930">
          <w:marLeft w:val="0"/>
          <w:marRight w:val="0"/>
          <w:marTop w:val="0"/>
          <w:marBottom w:val="0"/>
          <w:divBdr>
            <w:top w:val="none" w:sz="0" w:space="0" w:color="auto"/>
            <w:left w:val="none" w:sz="0" w:space="0" w:color="auto"/>
            <w:bottom w:val="none" w:sz="0" w:space="0" w:color="auto"/>
            <w:right w:val="none" w:sz="0" w:space="0" w:color="auto"/>
          </w:divBdr>
        </w:div>
        <w:div w:id="476842967">
          <w:marLeft w:val="0"/>
          <w:marRight w:val="0"/>
          <w:marTop w:val="0"/>
          <w:marBottom w:val="0"/>
          <w:divBdr>
            <w:top w:val="none" w:sz="0" w:space="0" w:color="auto"/>
            <w:left w:val="none" w:sz="0" w:space="0" w:color="auto"/>
            <w:bottom w:val="none" w:sz="0" w:space="0" w:color="auto"/>
            <w:right w:val="none" w:sz="0" w:space="0" w:color="auto"/>
          </w:divBdr>
        </w:div>
        <w:div w:id="541863629">
          <w:marLeft w:val="0"/>
          <w:marRight w:val="0"/>
          <w:marTop w:val="0"/>
          <w:marBottom w:val="0"/>
          <w:divBdr>
            <w:top w:val="none" w:sz="0" w:space="0" w:color="auto"/>
            <w:left w:val="none" w:sz="0" w:space="0" w:color="auto"/>
            <w:bottom w:val="none" w:sz="0" w:space="0" w:color="auto"/>
            <w:right w:val="none" w:sz="0" w:space="0" w:color="auto"/>
          </w:divBdr>
        </w:div>
        <w:div w:id="554658365">
          <w:marLeft w:val="0"/>
          <w:marRight w:val="0"/>
          <w:marTop w:val="0"/>
          <w:marBottom w:val="0"/>
          <w:divBdr>
            <w:top w:val="none" w:sz="0" w:space="0" w:color="auto"/>
            <w:left w:val="none" w:sz="0" w:space="0" w:color="auto"/>
            <w:bottom w:val="none" w:sz="0" w:space="0" w:color="auto"/>
            <w:right w:val="none" w:sz="0" w:space="0" w:color="auto"/>
          </w:divBdr>
        </w:div>
        <w:div w:id="632367756">
          <w:marLeft w:val="0"/>
          <w:marRight w:val="0"/>
          <w:marTop w:val="0"/>
          <w:marBottom w:val="0"/>
          <w:divBdr>
            <w:top w:val="none" w:sz="0" w:space="0" w:color="auto"/>
            <w:left w:val="none" w:sz="0" w:space="0" w:color="auto"/>
            <w:bottom w:val="none" w:sz="0" w:space="0" w:color="auto"/>
            <w:right w:val="none" w:sz="0" w:space="0" w:color="auto"/>
          </w:divBdr>
        </w:div>
        <w:div w:id="710616668">
          <w:marLeft w:val="0"/>
          <w:marRight w:val="0"/>
          <w:marTop w:val="0"/>
          <w:marBottom w:val="0"/>
          <w:divBdr>
            <w:top w:val="none" w:sz="0" w:space="0" w:color="auto"/>
            <w:left w:val="none" w:sz="0" w:space="0" w:color="auto"/>
            <w:bottom w:val="none" w:sz="0" w:space="0" w:color="auto"/>
            <w:right w:val="none" w:sz="0" w:space="0" w:color="auto"/>
          </w:divBdr>
        </w:div>
        <w:div w:id="729117538">
          <w:marLeft w:val="0"/>
          <w:marRight w:val="0"/>
          <w:marTop w:val="0"/>
          <w:marBottom w:val="0"/>
          <w:divBdr>
            <w:top w:val="none" w:sz="0" w:space="0" w:color="auto"/>
            <w:left w:val="none" w:sz="0" w:space="0" w:color="auto"/>
            <w:bottom w:val="none" w:sz="0" w:space="0" w:color="auto"/>
            <w:right w:val="none" w:sz="0" w:space="0" w:color="auto"/>
          </w:divBdr>
        </w:div>
        <w:div w:id="736780551">
          <w:marLeft w:val="0"/>
          <w:marRight w:val="0"/>
          <w:marTop w:val="0"/>
          <w:marBottom w:val="0"/>
          <w:divBdr>
            <w:top w:val="none" w:sz="0" w:space="0" w:color="auto"/>
            <w:left w:val="none" w:sz="0" w:space="0" w:color="auto"/>
            <w:bottom w:val="none" w:sz="0" w:space="0" w:color="auto"/>
            <w:right w:val="none" w:sz="0" w:space="0" w:color="auto"/>
          </w:divBdr>
        </w:div>
        <w:div w:id="772625588">
          <w:marLeft w:val="0"/>
          <w:marRight w:val="0"/>
          <w:marTop w:val="0"/>
          <w:marBottom w:val="0"/>
          <w:divBdr>
            <w:top w:val="none" w:sz="0" w:space="0" w:color="auto"/>
            <w:left w:val="none" w:sz="0" w:space="0" w:color="auto"/>
            <w:bottom w:val="none" w:sz="0" w:space="0" w:color="auto"/>
            <w:right w:val="none" w:sz="0" w:space="0" w:color="auto"/>
          </w:divBdr>
        </w:div>
        <w:div w:id="861012258">
          <w:marLeft w:val="0"/>
          <w:marRight w:val="0"/>
          <w:marTop w:val="0"/>
          <w:marBottom w:val="0"/>
          <w:divBdr>
            <w:top w:val="none" w:sz="0" w:space="0" w:color="auto"/>
            <w:left w:val="none" w:sz="0" w:space="0" w:color="auto"/>
            <w:bottom w:val="none" w:sz="0" w:space="0" w:color="auto"/>
            <w:right w:val="none" w:sz="0" w:space="0" w:color="auto"/>
          </w:divBdr>
        </w:div>
        <w:div w:id="876813652">
          <w:marLeft w:val="0"/>
          <w:marRight w:val="0"/>
          <w:marTop w:val="0"/>
          <w:marBottom w:val="0"/>
          <w:divBdr>
            <w:top w:val="none" w:sz="0" w:space="0" w:color="auto"/>
            <w:left w:val="none" w:sz="0" w:space="0" w:color="auto"/>
            <w:bottom w:val="none" w:sz="0" w:space="0" w:color="auto"/>
            <w:right w:val="none" w:sz="0" w:space="0" w:color="auto"/>
          </w:divBdr>
        </w:div>
        <w:div w:id="889222231">
          <w:marLeft w:val="0"/>
          <w:marRight w:val="0"/>
          <w:marTop w:val="0"/>
          <w:marBottom w:val="0"/>
          <w:divBdr>
            <w:top w:val="none" w:sz="0" w:space="0" w:color="auto"/>
            <w:left w:val="none" w:sz="0" w:space="0" w:color="auto"/>
            <w:bottom w:val="none" w:sz="0" w:space="0" w:color="auto"/>
            <w:right w:val="none" w:sz="0" w:space="0" w:color="auto"/>
          </w:divBdr>
        </w:div>
        <w:div w:id="899941158">
          <w:marLeft w:val="0"/>
          <w:marRight w:val="0"/>
          <w:marTop w:val="0"/>
          <w:marBottom w:val="0"/>
          <w:divBdr>
            <w:top w:val="none" w:sz="0" w:space="0" w:color="auto"/>
            <w:left w:val="none" w:sz="0" w:space="0" w:color="auto"/>
            <w:bottom w:val="none" w:sz="0" w:space="0" w:color="auto"/>
            <w:right w:val="none" w:sz="0" w:space="0" w:color="auto"/>
          </w:divBdr>
        </w:div>
        <w:div w:id="910429928">
          <w:marLeft w:val="0"/>
          <w:marRight w:val="0"/>
          <w:marTop w:val="0"/>
          <w:marBottom w:val="0"/>
          <w:divBdr>
            <w:top w:val="none" w:sz="0" w:space="0" w:color="auto"/>
            <w:left w:val="none" w:sz="0" w:space="0" w:color="auto"/>
            <w:bottom w:val="none" w:sz="0" w:space="0" w:color="auto"/>
            <w:right w:val="none" w:sz="0" w:space="0" w:color="auto"/>
          </w:divBdr>
        </w:div>
        <w:div w:id="990325503">
          <w:marLeft w:val="0"/>
          <w:marRight w:val="0"/>
          <w:marTop w:val="0"/>
          <w:marBottom w:val="0"/>
          <w:divBdr>
            <w:top w:val="none" w:sz="0" w:space="0" w:color="auto"/>
            <w:left w:val="none" w:sz="0" w:space="0" w:color="auto"/>
            <w:bottom w:val="none" w:sz="0" w:space="0" w:color="auto"/>
            <w:right w:val="none" w:sz="0" w:space="0" w:color="auto"/>
          </w:divBdr>
        </w:div>
        <w:div w:id="1045525319">
          <w:marLeft w:val="0"/>
          <w:marRight w:val="0"/>
          <w:marTop w:val="0"/>
          <w:marBottom w:val="0"/>
          <w:divBdr>
            <w:top w:val="none" w:sz="0" w:space="0" w:color="auto"/>
            <w:left w:val="none" w:sz="0" w:space="0" w:color="auto"/>
            <w:bottom w:val="none" w:sz="0" w:space="0" w:color="auto"/>
            <w:right w:val="none" w:sz="0" w:space="0" w:color="auto"/>
          </w:divBdr>
        </w:div>
        <w:div w:id="1080061637">
          <w:marLeft w:val="0"/>
          <w:marRight w:val="0"/>
          <w:marTop w:val="0"/>
          <w:marBottom w:val="0"/>
          <w:divBdr>
            <w:top w:val="none" w:sz="0" w:space="0" w:color="auto"/>
            <w:left w:val="none" w:sz="0" w:space="0" w:color="auto"/>
            <w:bottom w:val="none" w:sz="0" w:space="0" w:color="auto"/>
            <w:right w:val="none" w:sz="0" w:space="0" w:color="auto"/>
          </w:divBdr>
        </w:div>
        <w:div w:id="1104349384">
          <w:marLeft w:val="0"/>
          <w:marRight w:val="0"/>
          <w:marTop w:val="0"/>
          <w:marBottom w:val="0"/>
          <w:divBdr>
            <w:top w:val="none" w:sz="0" w:space="0" w:color="auto"/>
            <w:left w:val="none" w:sz="0" w:space="0" w:color="auto"/>
            <w:bottom w:val="none" w:sz="0" w:space="0" w:color="auto"/>
            <w:right w:val="none" w:sz="0" w:space="0" w:color="auto"/>
          </w:divBdr>
        </w:div>
        <w:div w:id="1148590011">
          <w:marLeft w:val="0"/>
          <w:marRight w:val="0"/>
          <w:marTop w:val="0"/>
          <w:marBottom w:val="0"/>
          <w:divBdr>
            <w:top w:val="none" w:sz="0" w:space="0" w:color="auto"/>
            <w:left w:val="none" w:sz="0" w:space="0" w:color="auto"/>
            <w:bottom w:val="none" w:sz="0" w:space="0" w:color="auto"/>
            <w:right w:val="none" w:sz="0" w:space="0" w:color="auto"/>
          </w:divBdr>
        </w:div>
        <w:div w:id="1155797101">
          <w:marLeft w:val="0"/>
          <w:marRight w:val="0"/>
          <w:marTop w:val="0"/>
          <w:marBottom w:val="0"/>
          <w:divBdr>
            <w:top w:val="none" w:sz="0" w:space="0" w:color="auto"/>
            <w:left w:val="none" w:sz="0" w:space="0" w:color="auto"/>
            <w:bottom w:val="none" w:sz="0" w:space="0" w:color="auto"/>
            <w:right w:val="none" w:sz="0" w:space="0" w:color="auto"/>
          </w:divBdr>
        </w:div>
        <w:div w:id="1179277496">
          <w:marLeft w:val="0"/>
          <w:marRight w:val="0"/>
          <w:marTop w:val="0"/>
          <w:marBottom w:val="0"/>
          <w:divBdr>
            <w:top w:val="none" w:sz="0" w:space="0" w:color="auto"/>
            <w:left w:val="none" w:sz="0" w:space="0" w:color="auto"/>
            <w:bottom w:val="none" w:sz="0" w:space="0" w:color="auto"/>
            <w:right w:val="none" w:sz="0" w:space="0" w:color="auto"/>
          </w:divBdr>
        </w:div>
        <w:div w:id="1201092670">
          <w:marLeft w:val="0"/>
          <w:marRight w:val="0"/>
          <w:marTop w:val="0"/>
          <w:marBottom w:val="0"/>
          <w:divBdr>
            <w:top w:val="none" w:sz="0" w:space="0" w:color="auto"/>
            <w:left w:val="none" w:sz="0" w:space="0" w:color="auto"/>
            <w:bottom w:val="none" w:sz="0" w:space="0" w:color="auto"/>
            <w:right w:val="none" w:sz="0" w:space="0" w:color="auto"/>
          </w:divBdr>
        </w:div>
        <w:div w:id="1216815843">
          <w:marLeft w:val="0"/>
          <w:marRight w:val="0"/>
          <w:marTop w:val="0"/>
          <w:marBottom w:val="0"/>
          <w:divBdr>
            <w:top w:val="none" w:sz="0" w:space="0" w:color="auto"/>
            <w:left w:val="none" w:sz="0" w:space="0" w:color="auto"/>
            <w:bottom w:val="none" w:sz="0" w:space="0" w:color="auto"/>
            <w:right w:val="none" w:sz="0" w:space="0" w:color="auto"/>
          </w:divBdr>
        </w:div>
        <w:div w:id="1295480571">
          <w:marLeft w:val="0"/>
          <w:marRight w:val="0"/>
          <w:marTop w:val="0"/>
          <w:marBottom w:val="0"/>
          <w:divBdr>
            <w:top w:val="none" w:sz="0" w:space="0" w:color="auto"/>
            <w:left w:val="none" w:sz="0" w:space="0" w:color="auto"/>
            <w:bottom w:val="none" w:sz="0" w:space="0" w:color="auto"/>
            <w:right w:val="none" w:sz="0" w:space="0" w:color="auto"/>
          </w:divBdr>
        </w:div>
        <w:div w:id="1312517580">
          <w:marLeft w:val="0"/>
          <w:marRight w:val="0"/>
          <w:marTop w:val="0"/>
          <w:marBottom w:val="0"/>
          <w:divBdr>
            <w:top w:val="none" w:sz="0" w:space="0" w:color="auto"/>
            <w:left w:val="none" w:sz="0" w:space="0" w:color="auto"/>
            <w:bottom w:val="none" w:sz="0" w:space="0" w:color="auto"/>
            <w:right w:val="none" w:sz="0" w:space="0" w:color="auto"/>
          </w:divBdr>
        </w:div>
        <w:div w:id="1502963545">
          <w:marLeft w:val="0"/>
          <w:marRight w:val="0"/>
          <w:marTop w:val="0"/>
          <w:marBottom w:val="0"/>
          <w:divBdr>
            <w:top w:val="none" w:sz="0" w:space="0" w:color="auto"/>
            <w:left w:val="none" w:sz="0" w:space="0" w:color="auto"/>
            <w:bottom w:val="none" w:sz="0" w:space="0" w:color="auto"/>
            <w:right w:val="none" w:sz="0" w:space="0" w:color="auto"/>
          </w:divBdr>
        </w:div>
        <w:div w:id="1547596200">
          <w:marLeft w:val="0"/>
          <w:marRight w:val="0"/>
          <w:marTop w:val="0"/>
          <w:marBottom w:val="0"/>
          <w:divBdr>
            <w:top w:val="none" w:sz="0" w:space="0" w:color="auto"/>
            <w:left w:val="none" w:sz="0" w:space="0" w:color="auto"/>
            <w:bottom w:val="none" w:sz="0" w:space="0" w:color="auto"/>
            <w:right w:val="none" w:sz="0" w:space="0" w:color="auto"/>
          </w:divBdr>
        </w:div>
        <w:div w:id="1629043488">
          <w:marLeft w:val="0"/>
          <w:marRight w:val="0"/>
          <w:marTop w:val="0"/>
          <w:marBottom w:val="0"/>
          <w:divBdr>
            <w:top w:val="none" w:sz="0" w:space="0" w:color="auto"/>
            <w:left w:val="none" w:sz="0" w:space="0" w:color="auto"/>
            <w:bottom w:val="none" w:sz="0" w:space="0" w:color="auto"/>
            <w:right w:val="none" w:sz="0" w:space="0" w:color="auto"/>
          </w:divBdr>
        </w:div>
        <w:div w:id="1659840931">
          <w:marLeft w:val="0"/>
          <w:marRight w:val="0"/>
          <w:marTop w:val="0"/>
          <w:marBottom w:val="0"/>
          <w:divBdr>
            <w:top w:val="none" w:sz="0" w:space="0" w:color="auto"/>
            <w:left w:val="none" w:sz="0" w:space="0" w:color="auto"/>
            <w:bottom w:val="none" w:sz="0" w:space="0" w:color="auto"/>
            <w:right w:val="none" w:sz="0" w:space="0" w:color="auto"/>
          </w:divBdr>
        </w:div>
        <w:div w:id="1661618950">
          <w:marLeft w:val="0"/>
          <w:marRight w:val="0"/>
          <w:marTop w:val="0"/>
          <w:marBottom w:val="0"/>
          <w:divBdr>
            <w:top w:val="none" w:sz="0" w:space="0" w:color="auto"/>
            <w:left w:val="none" w:sz="0" w:space="0" w:color="auto"/>
            <w:bottom w:val="none" w:sz="0" w:space="0" w:color="auto"/>
            <w:right w:val="none" w:sz="0" w:space="0" w:color="auto"/>
          </w:divBdr>
        </w:div>
        <w:div w:id="1670789662">
          <w:marLeft w:val="0"/>
          <w:marRight w:val="0"/>
          <w:marTop w:val="0"/>
          <w:marBottom w:val="0"/>
          <w:divBdr>
            <w:top w:val="none" w:sz="0" w:space="0" w:color="auto"/>
            <w:left w:val="none" w:sz="0" w:space="0" w:color="auto"/>
            <w:bottom w:val="none" w:sz="0" w:space="0" w:color="auto"/>
            <w:right w:val="none" w:sz="0" w:space="0" w:color="auto"/>
          </w:divBdr>
        </w:div>
        <w:div w:id="1759011111">
          <w:marLeft w:val="0"/>
          <w:marRight w:val="0"/>
          <w:marTop w:val="0"/>
          <w:marBottom w:val="0"/>
          <w:divBdr>
            <w:top w:val="none" w:sz="0" w:space="0" w:color="auto"/>
            <w:left w:val="none" w:sz="0" w:space="0" w:color="auto"/>
            <w:bottom w:val="none" w:sz="0" w:space="0" w:color="auto"/>
            <w:right w:val="none" w:sz="0" w:space="0" w:color="auto"/>
          </w:divBdr>
        </w:div>
        <w:div w:id="1760983324">
          <w:marLeft w:val="0"/>
          <w:marRight w:val="0"/>
          <w:marTop w:val="0"/>
          <w:marBottom w:val="0"/>
          <w:divBdr>
            <w:top w:val="none" w:sz="0" w:space="0" w:color="auto"/>
            <w:left w:val="none" w:sz="0" w:space="0" w:color="auto"/>
            <w:bottom w:val="none" w:sz="0" w:space="0" w:color="auto"/>
            <w:right w:val="none" w:sz="0" w:space="0" w:color="auto"/>
          </w:divBdr>
        </w:div>
        <w:div w:id="1787234448">
          <w:marLeft w:val="0"/>
          <w:marRight w:val="0"/>
          <w:marTop w:val="0"/>
          <w:marBottom w:val="0"/>
          <w:divBdr>
            <w:top w:val="none" w:sz="0" w:space="0" w:color="auto"/>
            <w:left w:val="none" w:sz="0" w:space="0" w:color="auto"/>
            <w:bottom w:val="none" w:sz="0" w:space="0" w:color="auto"/>
            <w:right w:val="none" w:sz="0" w:space="0" w:color="auto"/>
          </w:divBdr>
        </w:div>
        <w:div w:id="1923756277">
          <w:marLeft w:val="0"/>
          <w:marRight w:val="0"/>
          <w:marTop w:val="0"/>
          <w:marBottom w:val="0"/>
          <w:divBdr>
            <w:top w:val="none" w:sz="0" w:space="0" w:color="auto"/>
            <w:left w:val="none" w:sz="0" w:space="0" w:color="auto"/>
            <w:bottom w:val="none" w:sz="0" w:space="0" w:color="auto"/>
            <w:right w:val="none" w:sz="0" w:space="0" w:color="auto"/>
          </w:divBdr>
        </w:div>
        <w:div w:id="1927107521">
          <w:marLeft w:val="0"/>
          <w:marRight w:val="0"/>
          <w:marTop w:val="0"/>
          <w:marBottom w:val="0"/>
          <w:divBdr>
            <w:top w:val="none" w:sz="0" w:space="0" w:color="auto"/>
            <w:left w:val="none" w:sz="0" w:space="0" w:color="auto"/>
            <w:bottom w:val="none" w:sz="0" w:space="0" w:color="auto"/>
            <w:right w:val="none" w:sz="0" w:space="0" w:color="auto"/>
          </w:divBdr>
        </w:div>
        <w:div w:id="1956015135">
          <w:marLeft w:val="0"/>
          <w:marRight w:val="0"/>
          <w:marTop w:val="0"/>
          <w:marBottom w:val="0"/>
          <w:divBdr>
            <w:top w:val="none" w:sz="0" w:space="0" w:color="auto"/>
            <w:left w:val="none" w:sz="0" w:space="0" w:color="auto"/>
            <w:bottom w:val="none" w:sz="0" w:space="0" w:color="auto"/>
            <w:right w:val="none" w:sz="0" w:space="0" w:color="auto"/>
          </w:divBdr>
        </w:div>
        <w:div w:id="2074231774">
          <w:marLeft w:val="0"/>
          <w:marRight w:val="0"/>
          <w:marTop w:val="0"/>
          <w:marBottom w:val="0"/>
          <w:divBdr>
            <w:top w:val="none" w:sz="0" w:space="0" w:color="auto"/>
            <w:left w:val="none" w:sz="0" w:space="0" w:color="auto"/>
            <w:bottom w:val="none" w:sz="0" w:space="0" w:color="auto"/>
            <w:right w:val="none" w:sz="0" w:space="0" w:color="auto"/>
          </w:divBdr>
        </w:div>
        <w:div w:id="2088458578">
          <w:marLeft w:val="0"/>
          <w:marRight w:val="0"/>
          <w:marTop w:val="0"/>
          <w:marBottom w:val="0"/>
          <w:divBdr>
            <w:top w:val="none" w:sz="0" w:space="0" w:color="auto"/>
            <w:left w:val="none" w:sz="0" w:space="0" w:color="auto"/>
            <w:bottom w:val="none" w:sz="0" w:space="0" w:color="auto"/>
            <w:right w:val="none" w:sz="0" w:space="0" w:color="auto"/>
          </w:divBdr>
        </w:div>
      </w:divsChild>
    </w:div>
    <w:div w:id="2096366246">
      <w:bodyDiv w:val="1"/>
      <w:marLeft w:val="0"/>
      <w:marRight w:val="0"/>
      <w:marTop w:val="0"/>
      <w:marBottom w:val="0"/>
      <w:divBdr>
        <w:top w:val="none" w:sz="0" w:space="0" w:color="auto"/>
        <w:left w:val="none" w:sz="0" w:space="0" w:color="auto"/>
        <w:bottom w:val="none" w:sz="0" w:space="0" w:color="auto"/>
        <w:right w:val="none" w:sz="0" w:space="0" w:color="auto"/>
      </w:divBdr>
      <w:divsChild>
        <w:div w:id="1645699205">
          <w:marLeft w:val="0"/>
          <w:marRight w:val="0"/>
          <w:marTop w:val="0"/>
          <w:marBottom w:val="0"/>
          <w:divBdr>
            <w:top w:val="none" w:sz="0" w:space="0" w:color="auto"/>
            <w:left w:val="none" w:sz="0" w:space="0" w:color="auto"/>
            <w:bottom w:val="none" w:sz="0" w:space="0" w:color="auto"/>
            <w:right w:val="none" w:sz="0" w:space="0" w:color="auto"/>
          </w:divBdr>
          <w:divsChild>
            <w:div w:id="870801250">
              <w:marLeft w:val="0"/>
              <w:marRight w:val="0"/>
              <w:marTop w:val="0"/>
              <w:marBottom w:val="0"/>
              <w:divBdr>
                <w:top w:val="none" w:sz="0" w:space="0" w:color="auto"/>
                <w:left w:val="none" w:sz="0" w:space="0" w:color="auto"/>
                <w:bottom w:val="none" w:sz="0" w:space="0" w:color="auto"/>
                <w:right w:val="none" w:sz="0" w:space="0" w:color="auto"/>
              </w:divBdr>
              <w:divsChild>
                <w:div w:id="1433625371">
                  <w:marLeft w:val="0"/>
                  <w:marRight w:val="0"/>
                  <w:marTop w:val="0"/>
                  <w:marBottom w:val="0"/>
                  <w:divBdr>
                    <w:top w:val="none" w:sz="0" w:space="0" w:color="auto"/>
                    <w:left w:val="none" w:sz="0" w:space="0" w:color="auto"/>
                    <w:bottom w:val="none" w:sz="0" w:space="0" w:color="auto"/>
                    <w:right w:val="none" w:sz="0" w:space="0" w:color="auto"/>
                  </w:divBdr>
                  <w:divsChild>
                    <w:div w:id="177282519">
                      <w:marLeft w:val="0"/>
                      <w:marRight w:val="0"/>
                      <w:marTop w:val="0"/>
                      <w:marBottom w:val="0"/>
                      <w:divBdr>
                        <w:top w:val="none" w:sz="0" w:space="0" w:color="auto"/>
                        <w:left w:val="none" w:sz="0" w:space="0" w:color="auto"/>
                        <w:bottom w:val="none" w:sz="0" w:space="0" w:color="auto"/>
                        <w:right w:val="none" w:sz="0" w:space="0" w:color="auto"/>
                      </w:divBdr>
                      <w:divsChild>
                        <w:div w:id="1313489378">
                          <w:marLeft w:val="0"/>
                          <w:marRight w:val="0"/>
                          <w:marTop w:val="0"/>
                          <w:marBottom w:val="0"/>
                          <w:divBdr>
                            <w:top w:val="none" w:sz="0" w:space="0" w:color="auto"/>
                            <w:left w:val="none" w:sz="0" w:space="0" w:color="auto"/>
                            <w:bottom w:val="none" w:sz="0" w:space="0" w:color="auto"/>
                            <w:right w:val="none" w:sz="0" w:space="0" w:color="auto"/>
                          </w:divBdr>
                        </w:div>
                        <w:div w:id="15453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fin.gov.hr/istaknute-teme/drzavna-riznica/izvrsenjeproracuna/institucionalni-okvir-164/16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tonigla-verteneglio.h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56A433-2752-43B8-8FD8-DD41C08B6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5343</Words>
  <Characters>30461</Characters>
  <Application>Microsoft Office Word</Application>
  <DocSecurity>0</DocSecurity>
  <Lines>253</Lines>
  <Paragraphs>71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REPUBLIKA HRVATSKA REPUBBLICA DI CROAZIA</vt:lpstr>
      <vt:lpstr>REPUBLIKA HRVATSKA REPUBBLICA DI CROAZIA</vt:lpstr>
    </vt:vector>
  </TitlesOfParts>
  <Company/>
  <LinksUpToDate>false</LinksUpToDate>
  <CharactersWithSpaces>35733</CharactersWithSpaces>
  <SharedDoc>false</SharedDoc>
  <HLinks>
    <vt:vector size="12" baseType="variant">
      <vt:variant>
        <vt:i4>1376328</vt:i4>
      </vt:variant>
      <vt:variant>
        <vt:i4>3</vt:i4>
      </vt:variant>
      <vt:variant>
        <vt:i4>0</vt:i4>
      </vt:variant>
      <vt:variant>
        <vt:i4>5</vt:i4>
      </vt:variant>
      <vt:variant>
        <vt:lpwstr>http://www.brtonigla-verteneglio.hr/</vt:lpwstr>
      </vt:variant>
      <vt:variant>
        <vt:lpwstr/>
      </vt:variant>
      <vt:variant>
        <vt:i4>6684708</vt:i4>
      </vt:variant>
      <vt:variant>
        <vt:i4>0</vt:i4>
      </vt:variant>
      <vt:variant>
        <vt:i4>0</vt:i4>
      </vt:variant>
      <vt:variant>
        <vt:i4>5</vt:i4>
      </vt:variant>
      <vt:variant>
        <vt:lpwstr>https://mfin.gov.hr/istaknute-teme/drzavna-riznica/izvrsenjeproracuna/institucionalni-okvir-164/164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 REPUBBLICA DI CROAZIA</dc:title>
  <dc:subject/>
  <dc:creator>Dragica Jakšić-Grijak</dc:creator>
  <cp:keywords/>
  <cp:lastModifiedBy>Marica Garić</cp:lastModifiedBy>
  <cp:revision>5</cp:revision>
  <cp:lastPrinted>2024-09-26T10:25:00Z</cp:lastPrinted>
  <dcterms:created xsi:type="dcterms:W3CDTF">2024-09-26T10:36:00Z</dcterms:created>
  <dcterms:modified xsi:type="dcterms:W3CDTF">2024-09-26T11:35:00Z</dcterms:modified>
</cp:coreProperties>
</file>